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63E" w:rsidRPr="00FD52B7" w:rsidRDefault="007113BE" w:rsidP="007113BE">
      <w:pPr>
        <w:ind w:right="2268"/>
        <w:rPr>
          <w:rFonts w:ascii="Trebuchet MS" w:hAnsi="Trebuchet MS" w:cs="Arial"/>
          <w:b/>
          <w:color w:val="000000" w:themeColor="text1"/>
          <w:sz w:val="22"/>
          <w:szCs w:val="22"/>
        </w:rPr>
      </w:pPr>
      <w:r>
        <w:rPr>
          <w:rFonts w:ascii="Trebuchet MS" w:hAnsi="Trebuchet MS" w:cs="Arial"/>
          <w:noProof/>
          <w:color w:val="000000" w:themeColor="text1"/>
          <w:szCs w:val="22"/>
          <w:lang w:eastAsia="pt-BR"/>
        </w:rPr>
        <w:drawing>
          <wp:inline distT="0" distB="0" distL="0" distR="0" wp14:anchorId="17C4F9E0" wp14:editId="7AB2C5D7">
            <wp:extent cx="5286375" cy="126682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wnload.jpg"/>
                    <pic:cNvPicPr/>
                  </pic:nvPicPr>
                  <pic:blipFill>
                    <a:blip r:embed="rId8">
                      <a:extLst>
                        <a:ext uri="{28A0092B-C50C-407E-A947-70E740481C1C}">
                          <a14:useLocalDpi xmlns:a14="http://schemas.microsoft.com/office/drawing/2010/main" val="0"/>
                        </a:ext>
                      </a:extLst>
                    </a:blip>
                    <a:stretch>
                      <a:fillRect/>
                    </a:stretch>
                  </pic:blipFill>
                  <pic:spPr>
                    <a:xfrm>
                      <a:off x="0" y="0"/>
                      <a:ext cx="5286375" cy="1266825"/>
                    </a:xfrm>
                    <a:prstGeom prst="rect">
                      <a:avLst/>
                    </a:prstGeom>
                  </pic:spPr>
                </pic:pic>
              </a:graphicData>
            </a:graphic>
          </wp:inline>
        </w:drawing>
      </w:r>
    </w:p>
    <w:p w:rsidR="001C563E" w:rsidRPr="00FD52B7" w:rsidRDefault="001C563E" w:rsidP="001C563E">
      <w:pPr>
        <w:ind w:left="1418" w:right="2268"/>
        <w:rPr>
          <w:rFonts w:ascii="Trebuchet MS" w:hAnsi="Trebuchet MS" w:cs="Arial"/>
          <w:b/>
          <w:color w:val="000000" w:themeColor="text1"/>
          <w:sz w:val="22"/>
          <w:szCs w:val="22"/>
        </w:rPr>
      </w:pPr>
    </w:p>
    <w:p w:rsidR="001C563E" w:rsidRPr="00FD52B7" w:rsidRDefault="001C563E" w:rsidP="001C563E">
      <w:pPr>
        <w:ind w:left="1418" w:right="2268"/>
        <w:rPr>
          <w:rFonts w:ascii="Trebuchet MS" w:hAnsi="Trebuchet MS" w:cs="Arial"/>
          <w:b/>
          <w:color w:val="000000" w:themeColor="text1"/>
          <w:sz w:val="22"/>
          <w:szCs w:val="22"/>
        </w:rPr>
      </w:pPr>
    </w:p>
    <w:p w:rsidR="001C563E" w:rsidRPr="00FD52B7" w:rsidRDefault="001C563E" w:rsidP="001C563E">
      <w:pPr>
        <w:ind w:left="1418" w:right="2268"/>
        <w:rPr>
          <w:rFonts w:ascii="Trebuchet MS" w:hAnsi="Trebuchet MS" w:cs="Arial"/>
          <w:b/>
          <w:color w:val="000000" w:themeColor="text1"/>
          <w:sz w:val="22"/>
          <w:szCs w:val="22"/>
        </w:rPr>
      </w:pPr>
    </w:p>
    <w:p w:rsidR="001C563E" w:rsidRPr="00FD52B7" w:rsidRDefault="001C563E" w:rsidP="001C563E">
      <w:pPr>
        <w:ind w:left="1418" w:right="2268"/>
        <w:rPr>
          <w:rFonts w:ascii="Trebuchet MS" w:hAnsi="Trebuchet MS" w:cs="Arial"/>
          <w:b/>
          <w:color w:val="000000" w:themeColor="text1"/>
          <w:sz w:val="22"/>
          <w:szCs w:val="22"/>
        </w:rPr>
      </w:pPr>
    </w:p>
    <w:p w:rsidR="007113BE" w:rsidRDefault="007113BE" w:rsidP="001C563E">
      <w:pPr>
        <w:ind w:left="1701" w:right="2835"/>
        <w:jc w:val="both"/>
        <w:rPr>
          <w:rFonts w:ascii="Trebuchet MS" w:hAnsi="Trebuchet MS" w:cs="Arial"/>
          <w:b/>
          <w:color w:val="000000" w:themeColor="text1"/>
          <w:sz w:val="22"/>
          <w:szCs w:val="22"/>
        </w:rPr>
      </w:pPr>
    </w:p>
    <w:p w:rsidR="007113BE" w:rsidRDefault="007113BE" w:rsidP="001C563E">
      <w:pPr>
        <w:ind w:left="1701" w:right="2835"/>
        <w:jc w:val="both"/>
        <w:rPr>
          <w:rFonts w:ascii="Trebuchet MS" w:hAnsi="Trebuchet MS" w:cs="Arial"/>
          <w:b/>
          <w:color w:val="000000" w:themeColor="text1"/>
          <w:sz w:val="22"/>
          <w:szCs w:val="22"/>
        </w:rPr>
      </w:pPr>
    </w:p>
    <w:p w:rsidR="007113BE" w:rsidRDefault="007113BE" w:rsidP="001C563E">
      <w:pPr>
        <w:ind w:left="1701" w:right="2835"/>
        <w:jc w:val="both"/>
        <w:rPr>
          <w:rFonts w:ascii="Trebuchet MS" w:hAnsi="Trebuchet MS" w:cs="Arial"/>
          <w:b/>
          <w:color w:val="000000" w:themeColor="text1"/>
          <w:sz w:val="22"/>
          <w:szCs w:val="22"/>
        </w:rPr>
      </w:pPr>
    </w:p>
    <w:p w:rsidR="007113BE" w:rsidRDefault="007113BE" w:rsidP="001C563E">
      <w:pPr>
        <w:ind w:left="1701" w:right="2835"/>
        <w:jc w:val="both"/>
        <w:rPr>
          <w:rFonts w:ascii="Trebuchet MS" w:hAnsi="Trebuchet MS" w:cs="Arial"/>
          <w:b/>
          <w:color w:val="000000" w:themeColor="text1"/>
          <w:sz w:val="22"/>
          <w:szCs w:val="22"/>
        </w:rPr>
      </w:pPr>
    </w:p>
    <w:p w:rsidR="007113BE" w:rsidRDefault="007113BE" w:rsidP="001C563E">
      <w:pPr>
        <w:ind w:left="1701" w:right="2835"/>
        <w:jc w:val="both"/>
        <w:rPr>
          <w:rFonts w:ascii="Trebuchet MS" w:hAnsi="Trebuchet MS" w:cs="Arial"/>
          <w:b/>
          <w:color w:val="000000" w:themeColor="text1"/>
          <w:sz w:val="22"/>
          <w:szCs w:val="22"/>
        </w:rPr>
      </w:pPr>
    </w:p>
    <w:p w:rsidR="007113BE" w:rsidRDefault="007113BE" w:rsidP="001C563E">
      <w:pPr>
        <w:ind w:left="1701" w:right="2835"/>
        <w:jc w:val="both"/>
        <w:rPr>
          <w:rFonts w:ascii="Trebuchet MS" w:hAnsi="Trebuchet MS" w:cs="Arial"/>
          <w:b/>
          <w:color w:val="000000" w:themeColor="text1"/>
          <w:sz w:val="22"/>
          <w:szCs w:val="22"/>
        </w:rPr>
      </w:pPr>
    </w:p>
    <w:p w:rsidR="007113BE" w:rsidRDefault="007113BE" w:rsidP="001C563E">
      <w:pPr>
        <w:ind w:left="1701" w:right="2835"/>
        <w:jc w:val="both"/>
        <w:rPr>
          <w:rFonts w:ascii="Trebuchet MS" w:hAnsi="Trebuchet MS" w:cs="Arial"/>
          <w:b/>
          <w:color w:val="000000" w:themeColor="text1"/>
          <w:sz w:val="22"/>
          <w:szCs w:val="22"/>
        </w:rPr>
      </w:pPr>
    </w:p>
    <w:p w:rsidR="007113BE" w:rsidRDefault="007113BE" w:rsidP="001C563E">
      <w:pPr>
        <w:ind w:left="1701" w:right="2835"/>
        <w:jc w:val="both"/>
        <w:rPr>
          <w:rFonts w:ascii="Trebuchet MS" w:hAnsi="Trebuchet MS" w:cs="Arial"/>
          <w:b/>
          <w:color w:val="000000" w:themeColor="text1"/>
          <w:sz w:val="22"/>
          <w:szCs w:val="22"/>
        </w:rPr>
      </w:pPr>
    </w:p>
    <w:p w:rsidR="007113BE" w:rsidRDefault="007113BE" w:rsidP="001C563E">
      <w:pPr>
        <w:ind w:left="1701" w:right="2835"/>
        <w:jc w:val="both"/>
        <w:rPr>
          <w:rFonts w:ascii="Trebuchet MS" w:hAnsi="Trebuchet MS" w:cs="Arial"/>
          <w:b/>
          <w:color w:val="000000" w:themeColor="text1"/>
          <w:sz w:val="22"/>
          <w:szCs w:val="22"/>
        </w:rPr>
      </w:pPr>
    </w:p>
    <w:p w:rsidR="007113BE" w:rsidRDefault="007113BE" w:rsidP="001C563E">
      <w:pPr>
        <w:ind w:left="1701" w:right="2835"/>
        <w:jc w:val="both"/>
        <w:rPr>
          <w:rFonts w:ascii="Trebuchet MS" w:hAnsi="Trebuchet MS" w:cs="Arial"/>
          <w:b/>
          <w:color w:val="000000" w:themeColor="text1"/>
          <w:sz w:val="22"/>
          <w:szCs w:val="22"/>
        </w:rPr>
      </w:pPr>
    </w:p>
    <w:p w:rsidR="007113BE" w:rsidRDefault="007113BE" w:rsidP="001C563E">
      <w:pPr>
        <w:ind w:left="1701" w:right="2835"/>
        <w:jc w:val="both"/>
        <w:rPr>
          <w:rFonts w:ascii="Trebuchet MS" w:hAnsi="Trebuchet MS" w:cs="Arial"/>
          <w:b/>
          <w:color w:val="000000" w:themeColor="text1"/>
          <w:sz w:val="22"/>
          <w:szCs w:val="22"/>
        </w:rPr>
      </w:pPr>
    </w:p>
    <w:p w:rsidR="007113BE" w:rsidRDefault="007113BE" w:rsidP="001C563E">
      <w:pPr>
        <w:ind w:left="1701" w:right="2835"/>
        <w:jc w:val="both"/>
        <w:rPr>
          <w:rFonts w:ascii="Trebuchet MS" w:hAnsi="Trebuchet MS" w:cs="Arial"/>
          <w:b/>
          <w:color w:val="000000" w:themeColor="text1"/>
          <w:sz w:val="22"/>
          <w:szCs w:val="22"/>
        </w:rPr>
      </w:pPr>
    </w:p>
    <w:p w:rsidR="007113BE" w:rsidRDefault="007113BE" w:rsidP="001C563E">
      <w:pPr>
        <w:ind w:left="1701" w:right="2835"/>
        <w:jc w:val="both"/>
        <w:rPr>
          <w:rFonts w:ascii="Trebuchet MS" w:hAnsi="Trebuchet MS" w:cs="Arial"/>
          <w:b/>
          <w:color w:val="000000" w:themeColor="text1"/>
          <w:sz w:val="22"/>
          <w:szCs w:val="22"/>
        </w:rPr>
      </w:pPr>
    </w:p>
    <w:p w:rsidR="007113BE" w:rsidRDefault="007113BE" w:rsidP="001C563E">
      <w:pPr>
        <w:ind w:left="1701" w:right="2835"/>
        <w:jc w:val="both"/>
        <w:rPr>
          <w:rFonts w:ascii="Trebuchet MS" w:hAnsi="Trebuchet MS" w:cs="Arial"/>
          <w:b/>
          <w:color w:val="000000" w:themeColor="text1"/>
          <w:sz w:val="22"/>
          <w:szCs w:val="22"/>
        </w:rPr>
      </w:pPr>
    </w:p>
    <w:p w:rsidR="007113BE" w:rsidRDefault="007113BE" w:rsidP="001C563E">
      <w:pPr>
        <w:ind w:left="1701" w:right="2835"/>
        <w:jc w:val="both"/>
        <w:rPr>
          <w:rFonts w:ascii="Trebuchet MS" w:hAnsi="Trebuchet MS" w:cs="Arial"/>
          <w:b/>
          <w:color w:val="000000" w:themeColor="text1"/>
          <w:sz w:val="22"/>
          <w:szCs w:val="22"/>
        </w:rPr>
      </w:pPr>
    </w:p>
    <w:p w:rsidR="007113BE" w:rsidRDefault="007113BE" w:rsidP="001C563E">
      <w:pPr>
        <w:ind w:left="1701" w:right="2835"/>
        <w:jc w:val="both"/>
        <w:rPr>
          <w:rFonts w:ascii="Trebuchet MS" w:hAnsi="Trebuchet MS" w:cs="Arial"/>
          <w:b/>
          <w:color w:val="000000" w:themeColor="text1"/>
          <w:sz w:val="22"/>
          <w:szCs w:val="22"/>
        </w:rPr>
      </w:pPr>
    </w:p>
    <w:p w:rsidR="007113BE" w:rsidRDefault="007113BE" w:rsidP="001C563E">
      <w:pPr>
        <w:ind w:left="1701" w:right="2835"/>
        <w:jc w:val="both"/>
        <w:rPr>
          <w:rFonts w:ascii="Trebuchet MS" w:hAnsi="Trebuchet MS" w:cs="Arial"/>
          <w:b/>
          <w:color w:val="000000" w:themeColor="text1"/>
          <w:sz w:val="22"/>
          <w:szCs w:val="22"/>
        </w:rPr>
      </w:pPr>
    </w:p>
    <w:p w:rsidR="007113BE" w:rsidRDefault="007113BE" w:rsidP="001C563E">
      <w:pPr>
        <w:ind w:left="1701" w:right="2835"/>
        <w:jc w:val="both"/>
        <w:rPr>
          <w:rFonts w:ascii="Trebuchet MS" w:hAnsi="Trebuchet MS" w:cs="Arial"/>
          <w:b/>
          <w:color w:val="000000" w:themeColor="text1"/>
          <w:sz w:val="22"/>
          <w:szCs w:val="22"/>
        </w:rPr>
      </w:pPr>
    </w:p>
    <w:p w:rsidR="007113BE" w:rsidRDefault="007113BE" w:rsidP="001C563E">
      <w:pPr>
        <w:ind w:left="1701" w:right="2835"/>
        <w:jc w:val="both"/>
        <w:rPr>
          <w:rFonts w:ascii="Trebuchet MS" w:hAnsi="Trebuchet MS" w:cs="Arial"/>
          <w:b/>
          <w:color w:val="000000" w:themeColor="text1"/>
          <w:sz w:val="22"/>
          <w:szCs w:val="22"/>
        </w:rPr>
      </w:pPr>
    </w:p>
    <w:p w:rsidR="007113BE" w:rsidRDefault="007113BE" w:rsidP="001C563E">
      <w:pPr>
        <w:ind w:left="1701" w:right="2835"/>
        <w:jc w:val="both"/>
        <w:rPr>
          <w:rFonts w:ascii="Trebuchet MS" w:hAnsi="Trebuchet MS" w:cs="Arial"/>
          <w:b/>
          <w:color w:val="000000" w:themeColor="text1"/>
          <w:sz w:val="22"/>
          <w:szCs w:val="22"/>
        </w:rPr>
      </w:pPr>
    </w:p>
    <w:p w:rsidR="007113BE" w:rsidRDefault="007113BE" w:rsidP="001C563E">
      <w:pPr>
        <w:ind w:left="1701" w:right="2835"/>
        <w:jc w:val="both"/>
        <w:rPr>
          <w:rFonts w:ascii="Trebuchet MS" w:hAnsi="Trebuchet MS" w:cs="Arial"/>
          <w:b/>
          <w:color w:val="000000" w:themeColor="text1"/>
          <w:sz w:val="22"/>
          <w:szCs w:val="22"/>
        </w:rPr>
      </w:pPr>
    </w:p>
    <w:p w:rsidR="007113BE" w:rsidRDefault="007113BE" w:rsidP="001C563E">
      <w:pPr>
        <w:ind w:left="1701" w:right="2835"/>
        <w:jc w:val="both"/>
        <w:rPr>
          <w:rFonts w:ascii="Trebuchet MS" w:hAnsi="Trebuchet MS" w:cs="Arial"/>
          <w:b/>
          <w:color w:val="000000" w:themeColor="text1"/>
          <w:sz w:val="22"/>
          <w:szCs w:val="22"/>
        </w:rPr>
      </w:pPr>
    </w:p>
    <w:p w:rsidR="007113BE" w:rsidRDefault="007113BE" w:rsidP="001C563E">
      <w:pPr>
        <w:ind w:left="1701" w:right="2835"/>
        <w:jc w:val="both"/>
        <w:rPr>
          <w:rFonts w:ascii="Trebuchet MS" w:hAnsi="Trebuchet MS" w:cs="Arial"/>
          <w:b/>
          <w:color w:val="000000" w:themeColor="text1"/>
          <w:sz w:val="22"/>
          <w:szCs w:val="22"/>
        </w:rPr>
      </w:pPr>
    </w:p>
    <w:p w:rsidR="007113BE" w:rsidRDefault="007113BE" w:rsidP="001C563E">
      <w:pPr>
        <w:ind w:left="1701" w:right="2835"/>
        <w:jc w:val="both"/>
        <w:rPr>
          <w:rFonts w:ascii="Trebuchet MS" w:hAnsi="Trebuchet MS" w:cs="Arial"/>
          <w:b/>
          <w:color w:val="000000" w:themeColor="text1"/>
          <w:sz w:val="22"/>
          <w:szCs w:val="22"/>
        </w:rPr>
      </w:pPr>
    </w:p>
    <w:p w:rsidR="007113BE" w:rsidRDefault="007113BE" w:rsidP="001C563E">
      <w:pPr>
        <w:ind w:left="1701" w:right="2835"/>
        <w:jc w:val="both"/>
        <w:rPr>
          <w:rFonts w:ascii="Trebuchet MS" w:hAnsi="Trebuchet MS" w:cs="Arial"/>
          <w:b/>
          <w:color w:val="000000" w:themeColor="text1"/>
          <w:sz w:val="22"/>
          <w:szCs w:val="22"/>
        </w:rPr>
      </w:pPr>
    </w:p>
    <w:p w:rsidR="001C563E" w:rsidRPr="00FD52B7" w:rsidRDefault="00297F56" w:rsidP="001C563E">
      <w:pPr>
        <w:ind w:left="1701" w:right="2835"/>
        <w:jc w:val="both"/>
        <w:rPr>
          <w:rFonts w:ascii="Trebuchet MS" w:hAnsi="Trebuchet MS" w:cs="Arial"/>
          <w:b/>
          <w:color w:val="000000" w:themeColor="text1"/>
          <w:sz w:val="22"/>
          <w:szCs w:val="22"/>
        </w:rPr>
      </w:pPr>
      <w:r>
        <w:rPr>
          <w:rFonts w:ascii="Trebuchet MS" w:hAnsi="Trebuchet MS" w:cs="Arial"/>
          <w:b/>
          <w:color w:val="000000" w:themeColor="text1"/>
          <w:sz w:val="22"/>
          <w:szCs w:val="22"/>
        </w:rPr>
        <w:t>Conselho de A</w:t>
      </w:r>
      <w:r w:rsidR="00BF3253">
        <w:rPr>
          <w:rFonts w:ascii="Trebuchet MS" w:hAnsi="Trebuchet MS" w:cs="Arial"/>
          <w:b/>
          <w:color w:val="000000" w:themeColor="text1"/>
          <w:sz w:val="22"/>
          <w:szCs w:val="22"/>
        </w:rPr>
        <w:t>rquitetura e Urbanismo de Mato Grosso do Sul</w:t>
      </w:r>
      <w:r>
        <w:rPr>
          <w:rFonts w:ascii="Trebuchet MS" w:hAnsi="Trebuchet MS" w:cs="Arial"/>
          <w:b/>
          <w:color w:val="000000" w:themeColor="text1"/>
          <w:sz w:val="22"/>
          <w:szCs w:val="22"/>
        </w:rPr>
        <w:t xml:space="preserve"> – CAU </w:t>
      </w:r>
      <w:r w:rsidR="00BF3253">
        <w:rPr>
          <w:rFonts w:ascii="Trebuchet MS" w:hAnsi="Trebuchet MS" w:cs="Arial"/>
          <w:b/>
          <w:color w:val="000000" w:themeColor="text1"/>
          <w:sz w:val="22"/>
          <w:szCs w:val="22"/>
        </w:rPr>
        <w:t>MS</w:t>
      </w:r>
    </w:p>
    <w:p w:rsidR="001C563E" w:rsidRPr="00117550" w:rsidRDefault="001C563E" w:rsidP="001C563E">
      <w:pPr>
        <w:suppressAutoHyphens/>
        <w:ind w:left="1701" w:right="2835"/>
        <w:jc w:val="both"/>
        <w:rPr>
          <w:rFonts w:ascii="Trebuchet MS" w:hAnsi="Trebuchet MS" w:cs="Arial"/>
          <w:b/>
          <w:color w:val="000000" w:themeColor="text1"/>
          <w:sz w:val="22"/>
          <w:szCs w:val="22"/>
        </w:rPr>
      </w:pPr>
    </w:p>
    <w:p w:rsidR="001C563E" w:rsidRPr="00FD52B7" w:rsidRDefault="001C563E" w:rsidP="001C563E">
      <w:pPr>
        <w:suppressAutoHyphens/>
        <w:ind w:left="1701" w:right="2835"/>
        <w:jc w:val="both"/>
        <w:rPr>
          <w:rFonts w:ascii="Trebuchet MS" w:hAnsi="Trebuchet MS" w:cs="Arial"/>
          <w:b/>
          <w:caps/>
          <w:color w:val="000000" w:themeColor="text1"/>
          <w:sz w:val="22"/>
          <w:szCs w:val="22"/>
        </w:rPr>
      </w:pPr>
      <w:r w:rsidRPr="00FD52B7">
        <w:rPr>
          <w:rFonts w:ascii="Trebuchet MS" w:hAnsi="Trebuchet MS" w:cs="Arial"/>
          <w:b/>
          <w:color w:val="000000" w:themeColor="text1"/>
          <w:sz w:val="22"/>
          <w:szCs w:val="22"/>
        </w:rPr>
        <w:t>Relatório dos auditores independentes</w:t>
      </w:r>
    </w:p>
    <w:p w:rsidR="001C563E" w:rsidRPr="00FD52B7" w:rsidRDefault="001C563E" w:rsidP="001C563E">
      <w:pPr>
        <w:suppressAutoHyphens/>
        <w:ind w:left="1701" w:right="2835"/>
        <w:jc w:val="both"/>
        <w:rPr>
          <w:rFonts w:ascii="Trebuchet MS" w:hAnsi="Trebuchet MS" w:cs="Arial"/>
          <w:b/>
          <w:caps/>
          <w:color w:val="000000" w:themeColor="text1"/>
          <w:sz w:val="22"/>
          <w:szCs w:val="22"/>
        </w:rPr>
      </w:pPr>
    </w:p>
    <w:p w:rsidR="001C563E" w:rsidRPr="00FD52B7" w:rsidRDefault="001C563E" w:rsidP="001C563E">
      <w:pPr>
        <w:ind w:left="1701" w:right="2835"/>
        <w:jc w:val="both"/>
        <w:rPr>
          <w:rFonts w:ascii="Trebuchet MS" w:hAnsi="Trebuchet MS" w:cs="Arial"/>
          <w:b/>
          <w:color w:val="000000" w:themeColor="text1"/>
          <w:sz w:val="22"/>
          <w:szCs w:val="22"/>
        </w:rPr>
      </w:pPr>
      <w:bookmarkStart w:id="0" w:name="OLE_LINK11"/>
      <w:r w:rsidRPr="00FD52B7">
        <w:rPr>
          <w:rFonts w:ascii="Trebuchet MS" w:hAnsi="Trebuchet MS" w:cs="Arial"/>
          <w:b/>
          <w:color w:val="000000" w:themeColor="text1"/>
          <w:sz w:val="22"/>
          <w:szCs w:val="22"/>
        </w:rPr>
        <w:t xml:space="preserve">Demonstrações contábeis </w:t>
      </w:r>
    </w:p>
    <w:p w:rsidR="001C563E" w:rsidRPr="00FD52B7" w:rsidRDefault="001C563E" w:rsidP="001C563E">
      <w:pPr>
        <w:ind w:left="1701" w:right="2835"/>
        <w:jc w:val="both"/>
        <w:rPr>
          <w:rFonts w:ascii="Trebuchet MS" w:hAnsi="Trebuchet MS" w:cs="Arial"/>
          <w:color w:val="000000" w:themeColor="text1"/>
          <w:sz w:val="22"/>
          <w:szCs w:val="22"/>
        </w:rPr>
      </w:pPr>
      <w:r w:rsidRPr="00FD52B7">
        <w:rPr>
          <w:rFonts w:ascii="Trebuchet MS" w:hAnsi="Trebuchet MS" w:cs="Arial"/>
          <w:b/>
          <w:color w:val="000000" w:themeColor="text1"/>
          <w:sz w:val="22"/>
          <w:szCs w:val="22"/>
        </w:rPr>
        <w:t>Em 31 de dezembro de 20</w:t>
      </w:r>
      <w:r w:rsidRPr="00FD52B7">
        <w:rPr>
          <w:rFonts w:ascii="Trebuchet MS" w:hAnsi="Trebuchet MS" w:cs="Arial"/>
          <w:b/>
          <w:caps/>
          <w:color w:val="000000" w:themeColor="text1"/>
          <w:sz w:val="22"/>
          <w:szCs w:val="22"/>
        </w:rPr>
        <w:t>1</w:t>
      </w:r>
      <w:r w:rsidR="00B23E15">
        <w:rPr>
          <w:rFonts w:ascii="Trebuchet MS" w:hAnsi="Trebuchet MS" w:cs="Arial"/>
          <w:b/>
          <w:caps/>
          <w:color w:val="000000" w:themeColor="text1"/>
          <w:sz w:val="22"/>
          <w:szCs w:val="22"/>
        </w:rPr>
        <w:t>7</w:t>
      </w:r>
      <w:r w:rsidRPr="00FD52B7">
        <w:rPr>
          <w:rFonts w:ascii="Trebuchet MS" w:hAnsi="Trebuchet MS" w:cs="Arial"/>
          <w:b/>
          <w:caps/>
          <w:color w:val="000000" w:themeColor="text1"/>
          <w:sz w:val="22"/>
          <w:szCs w:val="22"/>
        </w:rPr>
        <w:t xml:space="preserve"> </w:t>
      </w:r>
      <w:r w:rsidRPr="00FD52B7">
        <w:rPr>
          <w:rFonts w:ascii="Trebuchet MS" w:hAnsi="Trebuchet MS" w:cs="Arial"/>
          <w:b/>
          <w:color w:val="000000" w:themeColor="text1"/>
          <w:sz w:val="22"/>
          <w:szCs w:val="22"/>
        </w:rPr>
        <w:t>e</w:t>
      </w:r>
      <w:r w:rsidRPr="00FD52B7">
        <w:rPr>
          <w:rFonts w:ascii="Trebuchet MS" w:hAnsi="Trebuchet MS" w:cs="Arial"/>
          <w:b/>
          <w:caps/>
          <w:color w:val="000000" w:themeColor="text1"/>
          <w:sz w:val="22"/>
          <w:szCs w:val="22"/>
        </w:rPr>
        <w:t xml:space="preserve"> 201</w:t>
      </w:r>
      <w:r w:rsidR="00B23E15">
        <w:rPr>
          <w:rFonts w:ascii="Trebuchet MS" w:hAnsi="Trebuchet MS" w:cs="Arial"/>
          <w:b/>
          <w:caps/>
          <w:color w:val="000000" w:themeColor="text1"/>
          <w:sz w:val="22"/>
          <w:szCs w:val="22"/>
        </w:rPr>
        <w:t>6</w:t>
      </w:r>
      <w:r w:rsidRPr="00FD52B7">
        <w:rPr>
          <w:rFonts w:ascii="Trebuchet MS" w:hAnsi="Trebuchet MS" w:cs="Arial"/>
          <w:b/>
          <w:caps/>
          <w:color w:val="000000" w:themeColor="text1"/>
          <w:sz w:val="22"/>
          <w:szCs w:val="22"/>
        </w:rPr>
        <w:t xml:space="preserve"> </w:t>
      </w:r>
      <w:bookmarkEnd w:id="0"/>
    </w:p>
    <w:p w:rsidR="001C563E" w:rsidRPr="00FD52B7" w:rsidRDefault="001C563E" w:rsidP="001C563E">
      <w:pPr>
        <w:ind w:left="1418" w:right="2268"/>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7113BE" w:rsidP="001C563E">
      <w:pPr>
        <w:rPr>
          <w:rFonts w:ascii="Trebuchet MS" w:hAnsi="Trebuchet MS" w:cs="Arial"/>
          <w:color w:val="000000" w:themeColor="text1"/>
          <w:sz w:val="22"/>
          <w:szCs w:val="22"/>
        </w:rPr>
      </w:pPr>
      <w:r>
        <w:rPr>
          <w:rFonts w:ascii="Trebuchet MS" w:hAnsi="Trebuchet MS" w:cs="Arial"/>
          <w:noProof/>
          <w:color w:val="000000" w:themeColor="text1"/>
          <w:szCs w:val="22"/>
          <w:lang w:eastAsia="pt-BR"/>
        </w:rPr>
        <w:lastRenderedPageBreak/>
        <w:drawing>
          <wp:inline distT="0" distB="0" distL="0" distR="0" wp14:anchorId="385ADB0A" wp14:editId="1091F18B">
            <wp:extent cx="5286375" cy="12668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wnload.jpg"/>
                    <pic:cNvPicPr/>
                  </pic:nvPicPr>
                  <pic:blipFill>
                    <a:blip r:embed="rId8">
                      <a:extLst>
                        <a:ext uri="{28A0092B-C50C-407E-A947-70E740481C1C}">
                          <a14:useLocalDpi xmlns:a14="http://schemas.microsoft.com/office/drawing/2010/main" val="0"/>
                        </a:ext>
                      </a:extLst>
                    </a:blip>
                    <a:stretch>
                      <a:fillRect/>
                    </a:stretch>
                  </pic:blipFill>
                  <pic:spPr>
                    <a:xfrm>
                      <a:off x="0" y="0"/>
                      <a:ext cx="5286375" cy="1266825"/>
                    </a:xfrm>
                    <a:prstGeom prst="rect">
                      <a:avLst/>
                    </a:prstGeom>
                  </pic:spPr>
                </pic:pic>
              </a:graphicData>
            </a:graphic>
          </wp:inline>
        </w:drawing>
      </w: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297F56" w:rsidP="001C563E">
      <w:pPr>
        <w:rPr>
          <w:rFonts w:ascii="Trebuchet MS" w:hAnsi="Trebuchet MS" w:cs="Arial"/>
          <w:b/>
          <w:color w:val="000000" w:themeColor="text1"/>
          <w:sz w:val="22"/>
          <w:szCs w:val="22"/>
        </w:rPr>
      </w:pPr>
      <w:r>
        <w:rPr>
          <w:rFonts w:ascii="Trebuchet MS" w:hAnsi="Trebuchet MS" w:cs="Arial"/>
          <w:b/>
          <w:color w:val="000000" w:themeColor="text1"/>
          <w:sz w:val="22"/>
          <w:szCs w:val="22"/>
        </w:rPr>
        <w:t>Consel</w:t>
      </w:r>
      <w:r w:rsidR="00BF3253">
        <w:rPr>
          <w:rFonts w:ascii="Trebuchet MS" w:hAnsi="Trebuchet MS" w:cs="Arial"/>
          <w:b/>
          <w:color w:val="000000" w:themeColor="text1"/>
          <w:sz w:val="22"/>
          <w:szCs w:val="22"/>
        </w:rPr>
        <w:t>ho de Arquitetura e Urbanismo de Mato Grosso do Sul</w:t>
      </w:r>
      <w:r>
        <w:rPr>
          <w:rFonts w:ascii="Trebuchet MS" w:hAnsi="Trebuchet MS" w:cs="Arial"/>
          <w:b/>
          <w:color w:val="000000" w:themeColor="text1"/>
          <w:sz w:val="22"/>
          <w:szCs w:val="22"/>
        </w:rPr>
        <w:t xml:space="preserve"> – CAU </w:t>
      </w:r>
      <w:r w:rsidR="00BF3253">
        <w:rPr>
          <w:rFonts w:ascii="Trebuchet MS" w:hAnsi="Trebuchet MS" w:cs="Arial"/>
          <w:b/>
          <w:color w:val="000000" w:themeColor="text1"/>
          <w:sz w:val="22"/>
          <w:szCs w:val="22"/>
        </w:rPr>
        <w:t>MS</w:t>
      </w: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Demonstrações contábeis</w:t>
      </w:r>
    </w:p>
    <w:p w:rsidR="001C563E" w:rsidRPr="00FD52B7" w:rsidRDefault="001C563E" w:rsidP="001C563E">
      <w:pPr>
        <w:suppressAutoHyphens/>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 xml:space="preserve">Referentes aos exercícios findos em </w:t>
      </w:r>
      <w:r w:rsidR="00117550">
        <w:rPr>
          <w:rFonts w:ascii="Trebuchet MS" w:hAnsi="Trebuchet MS" w:cs="Arial"/>
          <w:b/>
          <w:color w:val="000000" w:themeColor="text1"/>
          <w:sz w:val="22"/>
          <w:szCs w:val="22"/>
        </w:rPr>
        <w:t>31 de dezembro de 201</w:t>
      </w:r>
      <w:r w:rsidR="00B23E15">
        <w:rPr>
          <w:rFonts w:ascii="Trebuchet MS" w:hAnsi="Trebuchet MS" w:cs="Arial"/>
          <w:b/>
          <w:color w:val="000000" w:themeColor="text1"/>
          <w:sz w:val="22"/>
          <w:szCs w:val="22"/>
        </w:rPr>
        <w:t>7</w:t>
      </w:r>
      <w:r w:rsidR="00117550">
        <w:rPr>
          <w:rFonts w:ascii="Trebuchet MS" w:hAnsi="Trebuchet MS" w:cs="Arial"/>
          <w:b/>
          <w:color w:val="000000" w:themeColor="text1"/>
          <w:sz w:val="22"/>
          <w:szCs w:val="22"/>
        </w:rPr>
        <w:t xml:space="preserve"> e 201</w:t>
      </w:r>
      <w:r w:rsidR="00B23E15">
        <w:rPr>
          <w:rFonts w:ascii="Trebuchet MS" w:hAnsi="Trebuchet MS" w:cs="Arial"/>
          <w:b/>
          <w:color w:val="000000" w:themeColor="text1"/>
          <w:sz w:val="22"/>
          <w:szCs w:val="22"/>
        </w:rPr>
        <w:t>6</w:t>
      </w: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Conteúdo</w:t>
      </w:r>
    </w:p>
    <w:p w:rsidR="001C563E" w:rsidRPr="00FD52B7" w:rsidRDefault="001C563E" w:rsidP="001C563E">
      <w:pPr>
        <w:suppressAutoHyphens/>
        <w:rPr>
          <w:rFonts w:ascii="Trebuchet MS" w:hAnsi="Trebuchet MS" w:cs="Arial"/>
          <w:color w:val="000000" w:themeColor="text1"/>
          <w:sz w:val="22"/>
          <w:szCs w:val="22"/>
        </w:rPr>
      </w:pPr>
    </w:p>
    <w:p w:rsidR="001C563E" w:rsidRPr="00FD52B7" w:rsidRDefault="001C563E" w:rsidP="001C563E">
      <w:pPr>
        <w:suppressAutoHyphens/>
        <w:rPr>
          <w:rFonts w:ascii="Trebuchet MS" w:hAnsi="Trebuchet MS" w:cs="Arial"/>
          <w:color w:val="000000" w:themeColor="text1"/>
          <w:sz w:val="22"/>
          <w:szCs w:val="22"/>
        </w:rPr>
      </w:pPr>
    </w:p>
    <w:p w:rsidR="001C563E" w:rsidRPr="00FD52B7" w:rsidRDefault="001C563E" w:rsidP="001C563E">
      <w:pPr>
        <w:suppressAutoHyphens/>
        <w:rPr>
          <w:rFonts w:ascii="Trebuchet MS" w:hAnsi="Trebuchet MS" w:cs="Arial"/>
          <w:color w:val="000000" w:themeColor="text1"/>
          <w:sz w:val="22"/>
          <w:szCs w:val="22"/>
        </w:rPr>
      </w:pPr>
    </w:p>
    <w:p w:rsidR="001C563E" w:rsidRPr="00FD52B7" w:rsidRDefault="001C563E" w:rsidP="001C563E">
      <w:pPr>
        <w:suppressAutoHyphens/>
        <w:rPr>
          <w:rFonts w:ascii="Trebuchet MS" w:hAnsi="Trebuchet MS" w:cs="Arial"/>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Default="001C563E" w:rsidP="001C563E">
      <w:pPr>
        <w:suppressAutoHyphens/>
        <w:rPr>
          <w:rFonts w:ascii="Trebuchet MS" w:hAnsi="Trebuchet MS" w:cs="Arial"/>
          <w:b/>
          <w:color w:val="000000" w:themeColor="text1"/>
          <w:sz w:val="22"/>
          <w:szCs w:val="22"/>
        </w:rPr>
      </w:pPr>
    </w:p>
    <w:p w:rsidR="00297F56" w:rsidRDefault="00297F56"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Relatório dos auditores independentes sobre as demonstrações contábeis</w:t>
      </w: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17550" w:rsidP="001C563E">
      <w:pPr>
        <w:suppressAutoHyphens/>
        <w:rPr>
          <w:rFonts w:ascii="Trebuchet MS" w:hAnsi="Trebuchet MS" w:cs="Arial"/>
          <w:b/>
          <w:color w:val="000000" w:themeColor="text1"/>
          <w:sz w:val="22"/>
          <w:szCs w:val="22"/>
        </w:rPr>
      </w:pPr>
      <w:r>
        <w:rPr>
          <w:rFonts w:ascii="Trebuchet MS" w:hAnsi="Trebuchet MS" w:cs="Arial"/>
          <w:b/>
          <w:color w:val="000000" w:themeColor="text1"/>
          <w:sz w:val="22"/>
          <w:szCs w:val="22"/>
        </w:rPr>
        <w:t>Balanço patrimonial</w:t>
      </w: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17550" w:rsidP="001C563E">
      <w:pPr>
        <w:suppressAutoHyphens/>
        <w:rPr>
          <w:rFonts w:ascii="Trebuchet MS" w:hAnsi="Trebuchet MS" w:cs="Arial"/>
          <w:b/>
          <w:color w:val="000000" w:themeColor="text1"/>
          <w:sz w:val="22"/>
          <w:szCs w:val="22"/>
        </w:rPr>
      </w:pPr>
      <w:r>
        <w:rPr>
          <w:rFonts w:ascii="Trebuchet MS" w:hAnsi="Trebuchet MS" w:cs="Arial"/>
          <w:b/>
          <w:color w:val="000000" w:themeColor="text1"/>
          <w:sz w:val="22"/>
          <w:szCs w:val="22"/>
        </w:rPr>
        <w:t>Balanço financeiro</w:t>
      </w: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17550" w:rsidP="001C563E">
      <w:pPr>
        <w:suppressAutoHyphens/>
        <w:rPr>
          <w:rFonts w:ascii="Trebuchet MS" w:hAnsi="Trebuchet MS" w:cs="Arial"/>
          <w:b/>
          <w:color w:val="000000" w:themeColor="text1"/>
          <w:sz w:val="22"/>
          <w:szCs w:val="22"/>
        </w:rPr>
      </w:pPr>
      <w:r>
        <w:rPr>
          <w:rFonts w:ascii="Trebuchet MS" w:hAnsi="Trebuchet MS" w:cs="Arial"/>
          <w:b/>
          <w:color w:val="000000" w:themeColor="text1"/>
          <w:sz w:val="22"/>
          <w:szCs w:val="22"/>
        </w:rPr>
        <w:t>Balanço orçamentário</w:t>
      </w: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17550" w:rsidP="001C563E">
      <w:pPr>
        <w:suppressAutoHyphens/>
        <w:rPr>
          <w:rFonts w:ascii="Trebuchet MS" w:hAnsi="Trebuchet MS" w:cs="Arial"/>
          <w:b/>
          <w:color w:val="000000" w:themeColor="text1"/>
          <w:sz w:val="22"/>
          <w:szCs w:val="22"/>
        </w:rPr>
      </w:pPr>
      <w:r>
        <w:rPr>
          <w:rFonts w:ascii="Trebuchet MS" w:hAnsi="Trebuchet MS" w:cs="Arial"/>
          <w:b/>
          <w:color w:val="000000" w:themeColor="text1"/>
          <w:sz w:val="22"/>
          <w:szCs w:val="22"/>
        </w:rPr>
        <w:t>Demonstração das variações patrimoniais</w:t>
      </w:r>
    </w:p>
    <w:p w:rsidR="001C563E" w:rsidRPr="00FD52B7" w:rsidRDefault="001C563E" w:rsidP="001C563E">
      <w:pPr>
        <w:suppressAutoHyphens/>
        <w:rPr>
          <w:rFonts w:ascii="Trebuchet MS" w:hAnsi="Trebuchet MS" w:cs="Arial"/>
          <w:b/>
          <w:color w:val="000000" w:themeColor="text1"/>
          <w:sz w:val="22"/>
          <w:szCs w:val="22"/>
        </w:rPr>
      </w:pPr>
    </w:p>
    <w:p w:rsidR="001C563E" w:rsidRDefault="00117550" w:rsidP="001C563E">
      <w:pPr>
        <w:suppressAutoHyphens/>
        <w:rPr>
          <w:rFonts w:ascii="Trebuchet MS" w:hAnsi="Trebuchet MS" w:cs="Arial"/>
          <w:b/>
          <w:color w:val="000000" w:themeColor="text1"/>
          <w:sz w:val="22"/>
          <w:szCs w:val="22"/>
        </w:rPr>
      </w:pPr>
      <w:r>
        <w:rPr>
          <w:rFonts w:ascii="Trebuchet MS" w:hAnsi="Trebuchet MS" w:cs="Arial"/>
          <w:b/>
          <w:color w:val="000000" w:themeColor="text1"/>
          <w:sz w:val="22"/>
          <w:szCs w:val="22"/>
        </w:rPr>
        <w:t>Demonstração</w:t>
      </w:r>
      <w:r w:rsidR="001C563E" w:rsidRPr="00FD52B7">
        <w:rPr>
          <w:rFonts w:ascii="Trebuchet MS" w:hAnsi="Trebuchet MS" w:cs="Arial"/>
          <w:b/>
          <w:color w:val="000000" w:themeColor="text1"/>
          <w:sz w:val="22"/>
          <w:szCs w:val="22"/>
        </w:rPr>
        <w:t xml:space="preserve"> dos fluxos de caixa</w:t>
      </w:r>
    </w:p>
    <w:p w:rsidR="00065AEE" w:rsidRDefault="00065AEE" w:rsidP="001C563E">
      <w:pPr>
        <w:suppressAutoHyphens/>
        <w:rPr>
          <w:rFonts w:ascii="Trebuchet MS" w:hAnsi="Trebuchet MS" w:cs="Arial"/>
          <w:b/>
          <w:color w:val="000000" w:themeColor="text1"/>
          <w:sz w:val="22"/>
          <w:szCs w:val="22"/>
        </w:rPr>
      </w:pPr>
    </w:p>
    <w:p w:rsidR="001C563E" w:rsidRDefault="001C563E" w:rsidP="001C563E">
      <w:pPr>
        <w:suppressAutoHyphens/>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Notas explicativas da Administração às demonstrações contábeis</w:t>
      </w:r>
    </w:p>
    <w:p w:rsidR="00964EDB" w:rsidRDefault="00964EDB" w:rsidP="001C563E">
      <w:pPr>
        <w:suppressAutoHyphens/>
        <w:rPr>
          <w:rFonts w:ascii="Trebuchet MS" w:hAnsi="Trebuchet MS" w:cs="Arial"/>
          <w:b/>
          <w:color w:val="000000" w:themeColor="text1"/>
          <w:sz w:val="22"/>
          <w:szCs w:val="22"/>
        </w:rPr>
      </w:pPr>
    </w:p>
    <w:p w:rsidR="00964EDB" w:rsidRDefault="00964EDB" w:rsidP="001C563E">
      <w:pPr>
        <w:suppressAutoHyphens/>
        <w:rPr>
          <w:rFonts w:ascii="Trebuchet MS" w:hAnsi="Trebuchet MS" w:cs="Arial"/>
          <w:b/>
          <w:color w:val="000000" w:themeColor="text1"/>
          <w:sz w:val="22"/>
          <w:szCs w:val="22"/>
        </w:rPr>
      </w:pPr>
    </w:p>
    <w:p w:rsidR="00964EDB" w:rsidRPr="00FD52B7" w:rsidRDefault="00964EDB" w:rsidP="001C563E">
      <w:pPr>
        <w:suppressAutoHyphens/>
        <w:rPr>
          <w:rFonts w:ascii="Trebuchet MS" w:hAnsi="Trebuchet MS" w:cs="Arial"/>
          <w:b/>
          <w:color w:val="000000" w:themeColor="text1"/>
          <w:sz w:val="22"/>
          <w:szCs w:val="22"/>
        </w:rPr>
        <w:sectPr w:rsidR="00964EDB" w:rsidRPr="00FD52B7" w:rsidSect="005E209A">
          <w:headerReference w:type="default" r:id="rId9"/>
          <w:footerReference w:type="default" r:id="rId10"/>
          <w:headerReference w:type="first" r:id="rId11"/>
          <w:footerReference w:type="first" r:id="rId12"/>
          <w:type w:val="nextColumn"/>
          <w:pgSz w:w="11907" w:h="16840" w:code="9"/>
          <w:pgMar w:top="2552" w:right="1134" w:bottom="1134" w:left="1701" w:header="567" w:footer="567" w:gutter="0"/>
          <w:pgNumType w:start="2"/>
          <w:cols w:space="720"/>
          <w:titlePg/>
        </w:sectPr>
      </w:pPr>
    </w:p>
    <w:p w:rsidR="001C563E" w:rsidRPr="00FD52B7" w:rsidRDefault="001C563E" w:rsidP="001C563E">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r w:rsidRPr="00FD52B7">
        <w:rPr>
          <w:rFonts w:ascii="Trebuchet MS" w:hAnsi="Trebuchet MS" w:cs="Arial"/>
          <w:color w:val="000000" w:themeColor="text1"/>
          <w:szCs w:val="22"/>
        </w:rPr>
        <w:lastRenderedPageBreak/>
        <w:t>1.</w:t>
      </w:r>
      <w:r w:rsidRPr="00FD52B7">
        <w:rPr>
          <w:rFonts w:ascii="Trebuchet MS" w:hAnsi="Trebuchet MS" w:cs="Arial"/>
          <w:color w:val="000000" w:themeColor="text1"/>
          <w:szCs w:val="22"/>
        </w:rPr>
        <w:tab/>
      </w:r>
      <w:r w:rsidRPr="00FD52B7">
        <w:rPr>
          <w:rFonts w:ascii="Trebuchet MS" w:hAnsi="Trebuchet MS" w:cs="Arial"/>
          <w:caps w:val="0"/>
          <w:color w:val="000000" w:themeColor="text1"/>
          <w:szCs w:val="22"/>
        </w:rPr>
        <w:t>Informações gerais</w:t>
      </w:r>
    </w:p>
    <w:p w:rsidR="001C563E" w:rsidRPr="00FD52B7" w:rsidRDefault="001C563E" w:rsidP="001C563E">
      <w:pPr>
        <w:widowControl w:val="0"/>
        <w:spacing w:line="216" w:lineRule="auto"/>
        <w:rPr>
          <w:rFonts w:ascii="Trebuchet MS" w:hAnsi="Trebuchet MS" w:cs="Arial"/>
          <w:color w:val="000000" w:themeColor="text1"/>
          <w:sz w:val="22"/>
          <w:szCs w:val="22"/>
        </w:rPr>
      </w:pPr>
    </w:p>
    <w:p w:rsidR="00065AEE" w:rsidRDefault="00065AEE" w:rsidP="00065AEE">
      <w:pPr>
        <w:widowControl w:val="0"/>
        <w:spacing w:line="230" w:lineRule="auto"/>
        <w:ind w:left="426"/>
        <w:jc w:val="both"/>
        <w:rPr>
          <w:rFonts w:ascii="Trebuchet MS" w:hAnsi="Trebuchet MS" w:cs="Arial"/>
          <w:color w:val="000000" w:themeColor="text1"/>
          <w:sz w:val="22"/>
          <w:szCs w:val="22"/>
        </w:rPr>
      </w:pPr>
      <w:r w:rsidRPr="00065AEE">
        <w:rPr>
          <w:rFonts w:ascii="Trebuchet MS" w:hAnsi="Trebuchet MS" w:cs="Arial"/>
          <w:color w:val="000000" w:themeColor="text1"/>
          <w:sz w:val="22"/>
          <w:szCs w:val="22"/>
        </w:rPr>
        <w:t>O Conselho de A</w:t>
      </w:r>
      <w:r w:rsidR="00E45E8B">
        <w:rPr>
          <w:rFonts w:ascii="Trebuchet MS" w:hAnsi="Trebuchet MS" w:cs="Arial"/>
          <w:color w:val="000000" w:themeColor="text1"/>
          <w:sz w:val="22"/>
          <w:szCs w:val="22"/>
        </w:rPr>
        <w:t>rquitetura e Urbanismo de Mato Grosso do Sul</w:t>
      </w:r>
      <w:r w:rsidRPr="00065AEE">
        <w:rPr>
          <w:rFonts w:ascii="Trebuchet MS" w:hAnsi="Trebuchet MS" w:cs="Arial"/>
          <w:color w:val="000000" w:themeColor="text1"/>
          <w:sz w:val="22"/>
          <w:szCs w:val="22"/>
        </w:rPr>
        <w:t xml:space="preserve"> – CAU </w:t>
      </w:r>
      <w:r w:rsidR="00E45E8B">
        <w:rPr>
          <w:rFonts w:ascii="Trebuchet MS" w:hAnsi="Trebuchet MS" w:cs="Arial"/>
          <w:color w:val="000000" w:themeColor="text1"/>
          <w:sz w:val="22"/>
          <w:szCs w:val="22"/>
        </w:rPr>
        <w:t>MS</w:t>
      </w:r>
      <w:r w:rsidRPr="00065AEE">
        <w:rPr>
          <w:rFonts w:ascii="Trebuchet MS" w:hAnsi="Trebuchet MS" w:cs="Arial"/>
          <w:color w:val="000000" w:themeColor="text1"/>
          <w:sz w:val="22"/>
          <w:szCs w:val="22"/>
        </w:rPr>
        <w:t>, criado pela Lei nº 12.378/2010 tendo como principais atividades orientar e fiscalizar o exercício da profissão do arquiteto e urbanista.</w:t>
      </w:r>
      <w:r w:rsidR="00297F56">
        <w:rPr>
          <w:rFonts w:ascii="Trebuchet MS" w:hAnsi="Trebuchet MS" w:cs="Arial"/>
          <w:color w:val="000000" w:themeColor="text1"/>
          <w:sz w:val="22"/>
          <w:szCs w:val="22"/>
        </w:rPr>
        <w:t xml:space="preserve"> </w:t>
      </w:r>
    </w:p>
    <w:p w:rsidR="00065AEE" w:rsidRPr="00065AEE" w:rsidRDefault="00065AEE" w:rsidP="00065AEE">
      <w:pPr>
        <w:widowControl w:val="0"/>
        <w:spacing w:line="230" w:lineRule="auto"/>
        <w:ind w:left="426"/>
        <w:jc w:val="both"/>
        <w:rPr>
          <w:rFonts w:ascii="Trebuchet MS" w:hAnsi="Trebuchet MS" w:cs="Arial"/>
          <w:color w:val="000000" w:themeColor="text1"/>
          <w:sz w:val="22"/>
          <w:szCs w:val="22"/>
        </w:rPr>
      </w:pPr>
    </w:p>
    <w:p w:rsidR="00065AEE" w:rsidRDefault="00065AEE" w:rsidP="00065AEE">
      <w:pPr>
        <w:widowControl w:val="0"/>
        <w:spacing w:line="230" w:lineRule="auto"/>
        <w:ind w:left="426"/>
        <w:jc w:val="both"/>
        <w:rPr>
          <w:rFonts w:ascii="Trebuchet MS" w:hAnsi="Trebuchet MS" w:cs="Arial"/>
          <w:color w:val="000000" w:themeColor="text1"/>
          <w:sz w:val="22"/>
          <w:szCs w:val="22"/>
        </w:rPr>
      </w:pPr>
      <w:r w:rsidRPr="00065AEE">
        <w:rPr>
          <w:rFonts w:ascii="Trebuchet MS" w:hAnsi="Trebuchet MS" w:cs="Arial"/>
          <w:color w:val="000000" w:themeColor="text1"/>
          <w:sz w:val="22"/>
          <w:szCs w:val="22"/>
        </w:rPr>
        <w:t xml:space="preserve">Dotado de personalidade jurídica, encontra-se vinculado a Administração Indireta e funciona como Autarquia Federal Especial, tendo sua estrutura e organização, estabelecidos no Regimento </w:t>
      </w:r>
      <w:r w:rsidR="00E45E8B">
        <w:rPr>
          <w:rFonts w:ascii="Trebuchet MS" w:hAnsi="Trebuchet MS" w:cs="Arial"/>
          <w:color w:val="000000" w:themeColor="text1"/>
          <w:sz w:val="22"/>
          <w:szCs w:val="22"/>
        </w:rPr>
        <w:t>Interno do CAU MS</w:t>
      </w:r>
      <w:r w:rsidRPr="00065AEE">
        <w:rPr>
          <w:rFonts w:ascii="Trebuchet MS" w:hAnsi="Trebuchet MS" w:cs="Arial"/>
          <w:color w:val="000000" w:themeColor="text1"/>
          <w:sz w:val="22"/>
          <w:szCs w:val="22"/>
        </w:rPr>
        <w:t xml:space="preserve">, </w:t>
      </w:r>
      <w:r w:rsidR="00E45E8B">
        <w:rPr>
          <w:rFonts w:ascii="Trebuchet MS" w:hAnsi="Trebuchet MS" w:cs="Arial"/>
          <w:color w:val="000000" w:themeColor="text1"/>
          <w:sz w:val="22"/>
          <w:szCs w:val="22"/>
        </w:rPr>
        <w:t>Anexo à Deliberação Plenária Nº 107 DPOMS 0047-3.2015</w:t>
      </w:r>
      <w:r w:rsidR="00B23E15">
        <w:rPr>
          <w:rFonts w:ascii="Trebuchet MS" w:hAnsi="Trebuchet MS" w:cs="Arial"/>
          <w:color w:val="000000" w:themeColor="text1"/>
          <w:sz w:val="22"/>
          <w:szCs w:val="22"/>
        </w:rPr>
        <w:t xml:space="preserve">, </w:t>
      </w:r>
      <w:r w:rsidR="00A30411">
        <w:rPr>
          <w:rFonts w:ascii="Trebuchet MS" w:hAnsi="Trebuchet MS" w:cs="Arial"/>
          <w:color w:val="000000" w:themeColor="text1"/>
          <w:sz w:val="22"/>
          <w:szCs w:val="22"/>
        </w:rPr>
        <w:t xml:space="preserve">esta </w:t>
      </w:r>
      <w:r w:rsidR="00B23E15">
        <w:rPr>
          <w:rFonts w:ascii="Trebuchet MS" w:hAnsi="Trebuchet MS" w:cs="Arial"/>
          <w:color w:val="000000" w:themeColor="text1"/>
          <w:sz w:val="22"/>
          <w:szCs w:val="22"/>
        </w:rPr>
        <w:t xml:space="preserve">alterada pela Deliberação Plenária nº 277 DPOMS 0072-09.2017, a qual fora aprovada em Plenário do Conselho de Arquitetura e Urbanismo de Mato Grosso do Sul – CAU/MS, no dia 23 de novembro de 2017 e, submetida </w:t>
      </w:r>
      <w:proofErr w:type="gramStart"/>
      <w:r w:rsidR="00B23E15">
        <w:rPr>
          <w:rFonts w:ascii="Trebuchet MS" w:hAnsi="Trebuchet MS" w:cs="Arial"/>
          <w:color w:val="000000" w:themeColor="text1"/>
          <w:sz w:val="22"/>
          <w:szCs w:val="22"/>
        </w:rPr>
        <w:t>a</w:t>
      </w:r>
      <w:proofErr w:type="gramEnd"/>
      <w:r w:rsidR="00B23E15">
        <w:rPr>
          <w:rFonts w:ascii="Trebuchet MS" w:hAnsi="Trebuchet MS" w:cs="Arial"/>
          <w:color w:val="000000" w:themeColor="text1"/>
          <w:sz w:val="22"/>
          <w:szCs w:val="22"/>
        </w:rPr>
        <w:t xml:space="preserve"> análise e homologação pelo Conselho de Arquitetura e Urbanismo do Brasil – CAU/BR.</w:t>
      </w:r>
    </w:p>
    <w:p w:rsidR="00065AEE" w:rsidRDefault="00065AEE" w:rsidP="005E209A">
      <w:pPr>
        <w:widowControl w:val="0"/>
        <w:spacing w:line="230" w:lineRule="auto"/>
        <w:ind w:left="426"/>
        <w:jc w:val="both"/>
        <w:rPr>
          <w:rFonts w:ascii="Trebuchet MS" w:hAnsi="Trebuchet MS" w:cs="Arial"/>
          <w:color w:val="000000" w:themeColor="text1"/>
          <w:sz w:val="22"/>
          <w:szCs w:val="22"/>
        </w:rPr>
      </w:pPr>
    </w:p>
    <w:p w:rsidR="005E209A" w:rsidRPr="00FD52B7" w:rsidRDefault="00065AEE" w:rsidP="005E209A">
      <w:pPr>
        <w:widowControl w:val="0"/>
        <w:spacing w:line="230"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O Conselho está localizado</w:t>
      </w:r>
      <w:r w:rsidR="005E209A" w:rsidRPr="00FD52B7">
        <w:rPr>
          <w:rFonts w:ascii="Trebuchet MS" w:hAnsi="Trebuchet MS" w:cs="Arial"/>
          <w:color w:val="000000" w:themeColor="text1"/>
          <w:sz w:val="22"/>
          <w:szCs w:val="22"/>
        </w:rPr>
        <w:t xml:space="preserve"> </w:t>
      </w:r>
      <w:r w:rsidRPr="00065AEE">
        <w:rPr>
          <w:rFonts w:ascii="Trebuchet MS" w:hAnsi="Trebuchet MS" w:cs="Arial"/>
          <w:color w:val="000000" w:themeColor="text1"/>
          <w:sz w:val="22"/>
          <w:szCs w:val="22"/>
        </w:rPr>
        <w:t>n</w:t>
      </w:r>
      <w:r w:rsidR="00E77807">
        <w:rPr>
          <w:rFonts w:ascii="Trebuchet MS" w:hAnsi="Trebuchet MS" w:cs="Arial"/>
          <w:color w:val="000000" w:themeColor="text1"/>
          <w:sz w:val="22"/>
          <w:szCs w:val="22"/>
        </w:rPr>
        <w:t>a</w:t>
      </w:r>
      <w:r w:rsidRPr="00065AEE">
        <w:rPr>
          <w:rFonts w:ascii="Trebuchet MS" w:hAnsi="Trebuchet MS" w:cs="Arial"/>
          <w:color w:val="000000" w:themeColor="text1"/>
          <w:sz w:val="22"/>
          <w:szCs w:val="22"/>
        </w:rPr>
        <w:t xml:space="preserve"> </w:t>
      </w:r>
      <w:r w:rsidR="00E77807">
        <w:rPr>
          <w:rFonts w:ascii="Trebuchet MS" w:hAnsi="Trebuchet MS" w:cs="Arial"/>
          <w:color w:val="000000" w:themeColor="text1"/>
          <w:sz w:val="22"/>
          <w:szCs w:val="22"/>
        </w:rPr>
        <w:t>Rua Espírito Santo</w:t>
      </w:r>
      <w:r w:rsidRPr="00065AEE">
        <w:rPr>
          <w:rFonts w:ascii="Trebuchet MS" w:hAnsi="Trebuchet MS" w:cs="Arial"/>
          <w:color w:val="000000" w:themeColor="text1"/>
          <w:sz w:val="22"/>
          <w:szCs w:val="22"/>
        </w:rPr>
        <w:t>,</w:t>
      </w:r>
      <w:r w:rsidR="00E77807">
        <w:rPr>
          <w:rFonts w:ascii="Trebuchet MS" w:hAnsi="Trebuchet MS" w:cs="Arial"/>
          <w:color w:val="000000" w:themeColor="text1"/>
          <w:sz w:val="22"/>
          <w:szCs w:val="22"/>
        </w:rPr>
        <w:t xml:space="preserve"> nº 205, Bairro Jardim dos Estados, CEP: </w:t>
      </w:r>
      <w:proofErr w:type="gramStart"/>
      <w:r w:rsidR="00881A1F">
        <w:rPr>
          <w:rFonts w:ascii="Trebuchet MS" w:hAnsi="Trebuchet MS" w:cs="Arial"/>
          <w:color w:val="000000" w:themeColor="text1"/>
          <w:sz w:val="22"/>
          <w:szCs w:val="22"/>
        </w:rPr>
        <w:t>79.020-080, Campo</w:t>
      </w:r>
      <w:proofErr w:type="gramEnd"/>
      <w:r w:rsidR="00E77807">
        <w:rPr>
          <w:rFonts w:ascii="Trebuchet MS" w:hAnsi="Trebuchet MS" w:cs="Arial"/>
          <w:color w:val="000000" w:themeColor="text1"/>
          <w:sz w:val="22"/>
          <w:szCs w:val="22"/>
        </w:rPr>
        <w:t xml:space="preserve"> Grande – Mato Grosso do Sul.</w:t>
      </w:r>
      <w:r w:rsidRPr="00065AEE">
        <w:rPr>
          <w:rFonts w:ascii="Trebuchet MS" w:hAnsi="Trebuchet MS" w:cs="Arial"/>
          <w:color w:val="000000" w:themeColor="text1"/>
          <w:sz w:val="22"/>
          <w:szCs w:val="22"/>
        </w:rPr>
        <w:t xml:space="preserve"> </w:t>
      </w:r>
      <w:r w:rsidR="005E209A" w:rsidRPr="00FD52B7">
        <w:rPr>
          <w:rFonts w:ascii="Trebuchet MS" w:hAnsi="Trebuchet MS" w:cs="Arial"/>
          <w:color w:val="000000" w:themeColor="text1"/>
          <w:sz w:val="22"/>
          <w:szCs w:val="22"/>
        </w:rPr>
        <w:t xml:space="preserve"> </w:t>
      </w:r>
    </w:p>
    <w:p w:rsidR="005E209A" w:rsidRPr="00FD52B7" w:rsidRDefault="005E209A" w:rsidP="005E209A">
      <w:pPr>
        <w:pStyle w:val="Default"/>
        <w:widowControl w:val="0"/>
        <w:tabs>
          <w:tab w:val="left" w:pos="567"/>
        </w:tabs>
        <w:spacing w:line="264" w:lineRule="auto"/>
        <w:rPr>
          <w:rFonts w:ascii="Trebuchet MS" w:hAnsi="Trebuchet MS" w:cs="Arial"/>
          <w:color w:val="auto"/>
          <w:sz w:val="22"/>
          <w:szCs w:val="22"/>
        </w:rPr>
      </w:pPr>
    </w:p>
    <w:p w:rsidR="005E209A" w:rsidRPr="00FD52B7" w:rsidRDefault="005E209A" w:rsidP="005E209A">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 emissão destas demonstrações financeiras foi</w:t>
      </w:r>
      <w:r w:rsidR="00065AEE">
        <w:rPr>
          <w:rFonts w:ascii="Trebuchet MS" w:hAnsi="Trebuchet MS" w:cs="Arial"/>
          <w:color w:val="000000" w:themeColor="text1"/>
          <w:sz w:val="22"/>
          <w:szCs w:val="22"/>
        </w:rPr>
        <w:t xml:space="preserve"> autorizada pela </w:t>
      </w:r>
      <w:r w:rsidR="008C5E83">
        <w:rPr>
          <w:rFonts w:ascii="Trebuchet MS" w:hAnsi="Trebuchet MS" w:cs="Arial"/>
          <w:color w:val="000000" w:themeColor="text1"/>
          <w:sz w:val="22"/>
          <w:szCs w:val="22"/>
        </w:rPr>
        <w:t>Presidência deste Conselho</w:t>
      </w:r>
      <w:r w:rsidR="00065AEE">
        <w:rPr>
          <w:rFonts w:ascii="Trebuchet MS" w:hAnsi="Trebuchet MS" w:cs="Arial"/>
          <w:color w:val="000000" w:themeColor="text1"/>
          <w:sz w:val="22"/>
          <w:szCs w:val="22"/>
        </w:rPr>
        <w:t xml:space="preserve"> em </w:t>
      </w:r>
      <w:r w:rsidR="008C5E83">
        <w:rPr>
          <w:rFonts w:ascii="Trebuchet MS" w:hAnsi="Trebuchet MS" w:cs="Arial"/>
          <w:color w:val="000000" w:themeColor="text1"/>
          <w:sz w:val="22"/>
          <w:szCs w:val="22"/>
        </w:rPr>
        <w:t>02</w:t>
      </w:r>
      <w:r w:rsidR="00065AEE">
        <w:rPr>
          <w:rFonts w:ascii="Trebuchet MS" w:hAnsi="Trebuchet MS" w:cs="Arial"/>
          <w:color w:val="000000" w:themeColor="text1"/>
          <w:sz w:val="22"/>
          <w:szCs w:val="22"/>
        </w:rPr>
        <w:t xml:space="preserve"> de </w:t>
      </w:r>
      <w:r w:rsidR="008C5E83">
        <w:rPr>
          <w:rFonts w:ascii="Trebuchet MS" w:hAnsi="Trebuchet MS" w:cs="Arial"/>
          <w:color w:val="000000" w:themeColor="text1"/>
          <w:sz w:val="22"/>
          <w:szCs w:val="22"/>
        </w:rPr>
        <w:t>janeiro</w:t>
      </w:r>
      <w:r w:rsidR="00065AEE">
        <w:rPr>
          <w:rFonts w:ascii="Trebuchet MS" w:hAnsi="Trebuchet MS" w:cs="Arial"/>
          <w:color w:val="000000" w:themeColor="text1"/>
          <w:sz w:val="22"/>
          <w:szCs w:val="22"/>
        </w:rPr>
        <w:t xml:space="preserve"> de 201</w:t>
      </w:r>
      <w:r w:rsidR="00881A1F">
        <w:rPr>
          <w:rFonts w:ascii="Trebuchet MS" w:hAnsi="Trebuchet MS" w:cs="Arial"/>
          <w:color w:val="000000" w:themeColor="text1"/>
          <w:sz w:val="22"/>
          <w:szCs w:val="22"/>
        </w:rPr>
        <w:t>8</w:t>
      </w:r>
      <w:r w:rsidRPr="00FD52B7">
        <w:rPr>
          <w:rFonts w:ascii="Trebuchet MS" w:hAnsi="Trebuchet MS" w:cs="Arial"/>
          <w:color w:val="000000" w:themeColor="text1"/>
          <w:sz w:val="22"/>
          <w:szCs w:val="22"/>
        </w:rPr>
        <w:t>.</w:t>
      </w:r>
    </w:p>
    <w:p w:rsidR="001C563E" w:rsidRPr="00FD52B7" w:rsidRDefault="001C563E" w:rsidP="001C563E">
      <w:pPr>
        <w:widowControl w:val="0"/>
        <w:spacing w:line="230" w:lineRule="auto"/>
        <w:ind w:left="426"/>
        <w:jc w:val="both"/>
        <w:rPr>
          <w:rFonts w:ascii="Trebuchet MS" w:hAnsi="Trebuchet MS" w:cs="Arial"/>
          <w:color w:val="000000" w:themeColor="text1"/>
          <w:sz w:val="22"/>
          <w:szCs w:val="22"/>
        </w:rPr>
      </w:pPr>
    </w:p>
    <w:p w:rsidR="001C563E" w:rsidRPr="00FD52B7" w:rsidRDefault="001C563E" w:rsidP="001C563E">
      <w:pPr>
        <w:pStyle w:val="BDOTtulo1"/>
        <w:widowControl w:val="0"/>
        <w:tabs>
          <w:tab w:val="clear" w:pos="567"/>
          <w:tab w:val="left" w:pos="426"/>
        </w:tabs>
        <w:suppressAutoHyphens w:val="0"/>
        <w:spacing w:line="230" w:lineRule="auto"/>
        <w:ind w:left="0" w:firstLine="0"/>
        <w:rPr>
          <w:rFonts w:ascii="Trebuchet MS" w:hAnsi="Trebuchet MS"/>
          <w:color w:val="000000" w:themeColor="text1"/>
          <w:szCs w:val="22"/>
        </w:rPr>
      </w:pPr>
      <w:r w:rsidRPr="00FD52B7">
        <w:rPr>
          <w:rFonts w:ascii="Trebuchet MS" w:hAnsi="Trebuchet MS"/>
          <w:color w:val="000000" w:themeColor="text1"/>
          <w:szCs w:val="22"/>
        </w:rPr>
        <w:t>2.</w:t>
      </w:r>
      <w:r w:rsidRPr="00FD52B7">
        <w:rPr>
          <w:rFonts w:ascii="Trebuchet MS" w:hAnsi="Trebuchet MS"/>
          <w:color w:val="000000" w:themeColor="text1"/>
          <w:szCs w:val="22"/>
        </w:rPr>
        <w:tab/>
      </w:r>
      <w:r w:rsidR="005E209A" w:rsidRPr="00FD52B7">
        <w:rPr>
          <w:rFonts w:ascii="Trebuchet MS" w:hAnsi="Trebuchet MS"/>
          <w:caps w:val="0"/>
          <w:color w:val="000000" w:themeColor="text1"/>
          <w:szCs w:val="22"/>
        </w:rPr>
        <w:t xml:space="preserve">Apresentação das demonstrações </w:t>
      </w:r>
      <w:proofErr w:type="gramStart"/>
      <w:r w:rsidR="005E209A" w:rsidRPr="00FD52B7">
        <w:rPr>
          <w:rFonts w:ascii="Trebuchet MS" w:hAnsi="Trebuchet MS"/>
          <w:caps w:val="0"/>
          <w:color w:val="000000" w:themeColor="text1"/>
          <w:szCs w:val="22"/>
        </w:rPr>
        <w:t>contábeis</w:t>
      </w:r>
      <w:proofErr w:type="gramEnd"/>
    </w:p>
    <w:p w:rsidR="001C563E" w:rsidRPr="00FD52B7" w:rsidRDefault="001C563E" w:rsidP="001C563E">
      <w:pPr>
        <w:ind w:left="993"/>
        <w:jc w:val="both"/>
        <w:rPr>
          <w:rFonts w:ascii="Trebuchet MS" w:hAnsi="Trebuchet MS" w:cs="Arial"/>
          <w:color w:val="000000" w:themeColor="text1"/>
          <w:sz w:val="22"/>
          <w:szCs w:val="22"/>
        </w:rPr>
      </w:pPr>
    </w:p>
    <w:p w:rsidR="007C632E" w:rsidRPr="00FD52B7" w:rsidRDefault="007C632E" w:rsidP="007C632E">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2.1.</w:t>
      </w:r>
      <w:r w:rsidRPr="00FD52B7">
        <w:rPr>
          <w:rFonts w:ascii="Trebuchet MS" w:hAnsi="Trebuchet MS" w:cs="Arial"/>
          <w:b/>
          <w:bCs/>
          <w:color w:val="000000" w:themeColor="text1"/>
          <w:sz w:val="22"/>
          <w:szCs w:val="22"/>
        </w:rPr>
        <w:tab/>
        <w:t xml:space="preserve">Base de preparação </w:t>
      </w:r>
    </w:p>
    <w:p w:rsidR="007C632E" w:rsidRPr="00FD52B7" w:rsidRDefault="007C632E" w:rsidP="007C632E">
      <w:pPr>
        <w:ind w:left="993"/>
        <w:jc w:val="both"/>
        <w:rPr>
          <w:rFonts w:ascii="Trebuchet MS" w:hAnsi="Trebuchet MS" w:cs="Arial"/>
          <w:color w:val="000000" w:themeColor="text1"/>
          <w:sz w:val="22"/>
          <w:szCs w:val="22"/>
        </w:rPr>
      </w:pPr>
    </w:p>
    <w:p w:rsidR="00803F9B" w:rsidRDefault="007C632E" w:rsidP="007C632E">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As demonstrações contábeis foram elaboradas de acordo com as práticas contábeis adotadas no Brasil (BRGAAP), </w:t>
      </w:r>
      <w:r w:rsidR="00065AEE">
        <w:rPr>
          <w:rFonts w:ascii="Trebuchet MS" w:hAnsi="Trebuchet MS" w:cs="Arial"/>
          <w:color w:val="000000" w:themeColor="text1"/>
          <w:sz w:val="22"/>
          <w:szCs w:val="22"/>
        </w:rPr>
        <w:t>abrangendo as normas brasileiras de contabilidade aplicáveis ao setor público</w:t>
      </w:r>
      <w:r w:rsidR="00803F9B">
        <w:rPr>
          <w:rFonts w:ascii="Trebuchet MS" w:hAnsi="Trebuchet MS" w:cs="Arial"/>
          <w:color w:val="000000" w:themeColor="text1"/>
          <w:sz w:val="22"/>
          <w:szCs w:val="22"/>
        </w:rPr>
        <w:t xml:space="preserve">, principalmente </w:t>
      </w:r>
      <w:r w:rsidR="00015AA3">
        <w:rPr>
          <w:rFonts w:ascii="Trebuchet MS" w:hAnsi="Trebuchet MS" w:cs="Arial"/>
          <w:color w:val="000000" w:themeColor="text1"/>
          <w:sz w:val="22"/>
          <w:szCs w:val="22"/>
        </w:rPr>
        <w:t>a NBC T</w:t>
      </w:r>
      <w:r w:rsidR="00881A1F">
        <w:rPr>
          <w:rFonts w:ascii="Trebuchet MS" w:hAnsi="Trebuchet MS" w:cs="Arial"/>
          <w:color w:val="000000" w:themeColor="text1"/>
          <w:sz w:val="22"/>
          <w:szCs w:val="22"/>
        </w:rPr>
        <w:t xml:space="preserve">SP Estrutura Conceitual para Elaboração e Divulgação de Informação Contábil de Propósito Geral pelas Entidades do Setor Público (DOU 04/10/2016) e NBC T </w:t>
      </w:r>
      <w:r w:rsidR="00015AA3">
        <w:rPr>
          <w:rFonts w:ascii="Trebuchet MS" w:hAnsi="Trebuchet MS" w:cs="Arial"/>
          <w:color w:val="000000" w:themeColor="text1"/>
          <w:sz w:val="22"/>
          <w:szCs w:val="22"/>
        </w:rPr>
        <w:t>16.6 R1 – Demonstrações Contábeis</w:t>
      </w:r>
      <w:r w:rsidR="00881A1F">
        <w:rPr>
          <w:rFonts w:ascii="Trebuchet MS" w:hAnsi="Trebuchet MS" w:cs="Arial"/>
          <w:color w:val="000000" w:themeColor="text1"/>
          <w:sz w:val="22"/>
          <w:szCs w:val="22"/>
        </w:rPr>
        <w:t xml:space="preserve"> (DOU 31/10/2014)</w:t>
      </w:r>
      <w:r w:rsidR="00015AA3">
        <w:rPr>
          <w:rFonts w:ascii="Trebuchet MS" w:hAnsi="Trebuchet MS" w:cs="Arial"/>
          <w:color w:val="000000" w:themeColor="text1"/>
          <w:sz w:val="22"/>
          <w:szCs w:val="22"/>
        </w:rPr>
        <w:t>.</w:t>
      </w:r>
    </w:p>
    <w:p w:rsidR="00881A1F" w:rsidRPr="00FD52B7" w:rsidRDefault="00881A1F" w:rsidP="007C632E">
      <w:pPr>
        <w:widowControl w:val="0"/>
        <w:spacing w:line="230" w:lineRule="auto"/>
        <w:ind w:left="426"/>
        <w:jc w:val="both"/>
        <w:rPr>
          <w:rFonts w:ascii="Trebuchet MS" w:hAnsi="Trebuchet MS" w:cs="Arial"/>
          <w:color w:val="000000" w:themeColor="text1"/>
          <w:sz w:val="22"/>
          <w:szCs w:val="22"/>
        </w:rPr>
      </w:pPr>
    </w:p>
    <w:p w:rsidR="001C563E" w:rsidRPr="00FD52B7" w:rsidRDefault="001C563E" w:rsidP="007C632E">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As demonstrações contábeis estão apresentadas em Reais, que também </w:t>
      </w:r>
      <w:r w:rsidR="00015AA3">
        <w:rPr>
          <w:rFonts w:ascii="Trebuchet MS" w:hAnsi="Trebuchet MS" w:cs="Arial"/>
          <w:color w:val="000000" w:themeColor="text1"/>
          <w:sz w:val="22"/>
          <w:szCs w:val="22"/>
        </w:rPr>
        <w:t>é a moeda funcional da Entidade</w:t>
      </w:r>
      <w:r w:rsidRPr="00FD52B7">
        <w:rPr>
          <w:rFonts w:ascii="Trebuchet MS" w:hAnsi="Trebuchet MS" w:cs="Arial"/>
          <w:color w:val="000000" w:themeColor="text1"/>
          <w:sz w:val="22"/>
          <w:szCs w:val="22"/>
        </w:rPr>
        <w:t>.</w:t>
      </w:r>
    </w:p>
    <w:p w:rsidR="001C563E" w:rsidRPr="00FD52B7" w:rsidRDefault="001C563E" w:rsidP="001C563E">
      <w:pPr>
        <w:widowControl w:val="0"/>
        <w:tabs>
          <w:tab w:val="left" w:pos="2688"/>
        </w:tabs>
        <w:spacing w:line="216" w:lineRule="auto"/>
        <w:rPr>
          <w:rFonts w:ascii="Trebuchet MS" w:hAnsi="Trebuchet MS" w:cs="Arial"/>
          <w:snapToGrid w:val="0"/>
          <w:color w:val="000000" w:themeColor="text1"/>
          <w:sz w:val="22"/>
          <w:szCs w:val="22"/>
        </w:rPr>
      </w:pPr>
    </w:p>
    <w:p w:rsidR="001C563E" w:rsidRPr="00FD52B7" w:rsidRDefault="001C563E" w:rsidP="001C563E">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2.2.</w:t>
      </w:r>
      <w:r w:rsidRPr="00FD52B7">
        <w:rPr>
          <w:rFonts w:ascii="Trebuchet MS" w:hAnsi="Trebuchet MS" w:cs="Arial"/>
          <w:b/>
          <w:bCs/>
          <w:color w:val="000000" w:themeColor="text1"/>
          <w:sz w:val="22"/>
          <w:szCs w:val="22"/>
        </w:rPr>
        <w:tab/>
        <w:t>Base de mensuração</w:t>
      </w:r>
    </w:p>
    <w:p w:rsidR="001C563E" w:rsidRPr="00FD52B7" w:rsidRDefault="001C563E" w:rsidP="001C563E">
      <w:pPr>
        <w:tabs>
          <w:tab w:val="left" w:pos="2688"/>
        </w:tabs>
        <w:jc w:val="both"/>
        <w:rPr>
          <w:rFonts w:ascii="Trebuchet MS" w:hAnsi="Trebuchet MS" w:cs="Arial"/>
          <w:color w:val="000000" w:themeColor="text1"/>
          <w:sz w:val="22"/>
          <w:szCs w:val="22"/>
        </w:rPr>
      </w:pPr>
    </w:p>
    <w:p w:rsidR="001C563E" w:rsidRPr="00FD52B7" w:rsidRDefault="001C563E" w:rsidP="007C632E">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As demonstrações contábeis foram preparadas com base no custo histórico</w:t>
      </w:r>
      <w:r w:rsidR="00300D24">
        <w:rPr>
          <w:rFonts w:ascii="Trebuchet MS" w:hAnsi="Trebuchet MS" w:cs="Arial"/>
          <w:color w:val="000000" w:themeColor="text1"/>
          <w:sz w:val="22"/>
          <w:szCs w:val="22"/>
        </w:rPr>
        <w:t xml:space="preserve">, </w:t>
      </w:r>
      <w:r w:rsidRPr="00FD52B7">
        <w:rPr>
          <w:rFonts w:ascii="Trebuchet MS" w:hAnsi="Trebuchet MS" w:cs="Arial"/>
          <w:color w:val="000000" w:themeColor="text1"/>
          <w:sz w:val="22"/>
          <w:szCs w:val="22"/>
        </w:rPr>
        <w:t>com exceção dos seguintes itens:</w:t>
      </w:r>
    </w:p>
    <w:p w:rsidR="001C563E" w:rsidRPr="00FD52B7" w:rsidRDefault="007C632E" w:rsidP="007C632E">
      <w:pPr>
        <w:tabs>
          <w:tab w:val="left" w:pos="1352"/>
        </w:tabs>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b/>
      </w:r>
    </w:p>
    <w:p w:rsidR="007C632E" w:rsidRPr="00FD52B7" w:rsidRDefault="007C632E" w:rsidP="00625864">
      <w:pPr>
        <w:pStyle w:val="PargrafodaLista"/>
        <w:numPr>
          <w:ilvl w:val="0"/>
          <w:numId w:val="4"/>
        </w:numPr>
        <w:ind w:left="1276" w:hanging="283"/>
        <w:jc w:val="both"/>
        <w:rPr>
          <w:rFonts w:ascii="Trebuchet MS" w:hAnsi="Trebuchet MS" w:cs="Arial"/>
          <w:color w:val="000000" w:themeColor="text1"/>
        </w:rPr>
      </w:pPr>
      <w:r w:rsidRPr="00FD52B7">
        <w:rPr>
          <w:rFonts w:ascii="Trebuchet MS" w:hAnsi="Trebuchet MS" w:cs="Arial"/>
          <w:color w:val="000000" w:themeColor="text1"/>
        </w:rPr>
        <w:t xml:space="preserve">Provisões para férias </w:t>
      </w:r>
      <w:r w:rsidR="00044B0B">
        <w:rPr>
          <w:rFonts w:ascii="Trebuchet MS" w:hAnsi="Trebuchet MS" w:cs="Arial"/>
          <w:color w:val="000000" w:themeColor="text1"/>
        </w:rPr>
        <w:t xml:space="preserve">e encargos sociais sobre férias </w:t>
      </w:r>
      <w:r w:rsidRPr="00FD52B7">
        <w:rPr>
          <w:rFonts w:ascii="Trebuchet MS" w:hAnsi="Trebuchet MS" w:cs="Arial"/>
          <w:color w:val="000000" w:themeColor="text1"/>
        </w:rPr>
        <w:t>de empregados</w:t>
      </w:r>
      <w:r w:rsidR="00044B0B">
        <w:rPr>
          <w:rFonts w:ascii="Trebuchet MS" w:hAnsi="Trebuchet MS" w:cs="Arial"/>
          <w:color w:val="000000" w:themeColor="text1"/>
        </w:rPr>
        <w:t>;</w:t>
      </w:r>
    </w:p>
    <w:p w:rsidR="00B417F0" w:rsidRPr="00FD52B7" w:rsidRDefault="00B417F0" w:rsidP="00B417F0">
      <w:pPr>
        <w:pStyle w:val="PargrafodaLista"/>
        <w:ind w:left="1276"/>
        <w:jc w:val="both"/>
        <w:rPr>
          <w:rFonts w:ascii="Trebuchet MS" w:hAnsi="Trebuchet MS" w:cs="Arial"/>
          <w:color w:val="000000" w:themeColor="text1"/>
        </w:rPr>
      </w:pPr>
    </w:p>
    <w:p w:rsidR="004B282F" w:rsidRPr="00FD52B7" w:rsidRDefault="004B282F" w:rsidP="00625864">
      <w:pPr>
        <w:pStyle w:val="PargrafodaLista"/>
        <w:numPr>
          <w:ilvl w:val="0"/>
          <w:numId w:val="4"/>
        </w:numPr>
        <w:ind w:left="1276" w:hanging="283"/>
        <w:jc w:val="both"/>
        <w:rPr>
          <w:rFonts w:ascii="Trebuchet MS" w:hAnsi="Trebuchet MS" w:cs="Arial"/>
          <w:color w:val="000000" w:themeColor="text1"/>
        </w:rPr>
      </w:pPr>
      <w:r w:rsidRPr="00FD52B7">
        <w:rPr>
          <w:rFonts w:ascii="Trebuchet MS" w:hAnsi="Trebuchet MS" w:cs="Arial"/>
          <w:color w:val="000000" w:themeColor="text1"/>
        </w:rPr>
        <w:t xml:space="preserve">Depreciações </w:t>
      </w:r>
      <w:r w:rsidR="00015AA3">
        <w:rPr>
          <w:rFonts w:ascii="Trebuchet MS" w:hAnsi="Trebuchet MS" w:cs="Arial"/>
          <w:color w:val="000000" w:themeColor="text1"/>
        </w:rPr>
        <w:t xml:space="preserve">e amortizações </w:t>
      </w:r>
      <w:r w:rsidRPr="00FD52B7">
        <w:rPr>
          <w:rFonts w:ascii="Trebuchet MS" w:hAnsi="Trebuchet MS" w:cs="Arial"/>
          <w:color w:val="000000" w:themeColor="text1"/>
        </w:rPr>
        <w:t>do ativo imobilizado</w:t>
      </w:r>
      <w:r w:rsidR="00015AA3">
        <w:rPr>
          <w:rFonts w:ascii="Trebuchet MS" w:hAnsi="Trebuchet MS" w:cs="Arial"/>
          <w:color w:val="000000" w:themeColor="text1"/>
        </w:rPr>
        <w:t xml:space="preserve"> e intangível</w:t>
      </w:r>
      <w:r w:rsidRPr="00FD52B7">
        <w:rPr>
          <w:rFonts w:ascii="Trebuchet MS" w:hAnsi="Trebuchet MS" w:cs="Arial"/>
          <w:color w:val="000000" w:themeColor="text1"/>
        </w:rPr>
        <w:t>;</w:t>
      </w:r>
      <w:r w:rsidR="00297F56">
        <w:rPr>
          <w:rFonts w:ascii="Trebuchet MS" w:hAnsi="Trebuchet MS" w:cs="Arial"/>
          <w:color w:val="000000" w:themeColor="text1"/>
        </w:rPr>
        <w:t xml:space="preserve"> </w:t>
      </w:r>
    </w:p>
    <w:p w:rsidR="00B417F0" w:rsidRPr="00FD52B7" w:rsidRDefault="00B417F0" w:rsidP="00B417F0">
      <w:pPr>
        <w:pStyle w:val="PargrafodaLista"/>
        <w:ind w:left="1276"/>
        <w:jc w:val="both"/>
        <w:rPr>
          <w:rFonts w:ascii="Trebuchet MS" w:hAnsi="Trebuchet MS" w:cs="Arial"/>
          <w:color w:val="000000" w:themeColor="text1"/>
        </w:rPr>
      </w:pPr>
    </w:p>
    <w:p w:rsidR="001C563E" w:rsidRDefault="007C632E" w:rsidP="00625864">
      <w:pPr>
        <w:pStyle w:val="PargrafodaLista"/>
        <w:numPr>
          <w:ilvl w:val="0"/>
          <w:numId w:val="4"/>
        </w:numPr>
        <w:ind w:left="1276" w:hanging="283"/>
        <w:jc w:val="both"/>
        <w:rPr>
          <w:rFonts w:ascii="Trebuchet MS" w:hAnsi="Trebuchet MS" w:cs="Arial"/>
          <w:color w:val="000000" w:themeColor="text1"/>
        </w:rPr>
      </w:pPr>
      <w:r w:rsidRPr="00FD52B7">
        <w:rPr>
          <w:rFonts w:ascii="Trebuchet MS" w:hAnsi="Trebuchet MS" w:cs="Arial"/>
          <w:color w:val="000000" w:themeColor="text1"/>
        </w:rPr>
        <w:t>Provisões para c</w:t>
      </w:r>
      <w:r w:rsidR="00015AA3">
        <w:rPr>
          <w:rFonts w:ascii="Trebuchet MS" w:hAnsi="Trebuchet MS" w:cs="Arial"/>
          <w:color w:val="000000" w:themeColor="text1"/>
        </w:rPr>
        <w:t>onting</w:t>
      </w:r>
      <w:r w:rsidR="00044B0B">
        <w:rPr>
          <w:rFonts w:ascii="Trebuchet MS" w:hAnsi="Trebuchet MS" w:cs="Arial"/>
          <w:color w:val="000000" w:themeColor="text1"/>
        </w:rPr>
        <w:t>ências trabalhistas e cíveis;</w:t>
      </w:r>
      <w:r w:rsidR="00015AA3">
        <w:rPr>
          <w:rFonts w:ascii="Trebuchet MS" w:hAnsi="Trebuchet MS" w:cs="Arial"/>
          <w:color w:val="000000" w:themeColor="text1"/>
        </w:rPr>
        <w:t xml:space="preserve"> </w:t>
      </w:r>
      <w:proofErr w:type="gramStart"/>
      <w:r w:rsidR="00297F56">
        <w:rPr>
          <w:rFonts w:ascii="Trebuchet MS" w:hAnsi="Trebuchet MS" w:cs="Arial"/>
          <w:color w:val="000000" w:themeColor="text1"/>
        </w:rPr>
        <w:t>e</w:t>
      </w:r>
      <w:proofErr w:type="gramEnd"/>
    </w:p>
    <w:p w:rsidR="00297F56" w:rsidRPr="00297F56" w:rsidRDefault="00297F56" w:rsidP="00297F56">
      <w:pPr>
        <w:pStyle w:val="PargrafodaLista"/>
        <w:rPr>
          <w:rFonts w:ascii="Trebuchet MS" w:hAnsi="Trebuchet MS" w:cs="Arial"/>
          <w:color w:val="000000" w:themeColor="text1"/>
        </w:rPr>
      </w:pPr>
    </w:p>
    <w:p w:rsidR="00297F56" w:rsidRPr="00FD52B7" w:rsidRDefault="00297F56" w:rsidP="00297F56">
      <w:pPr>
        <w:pStyle w:val="PargrafodaLista"/>
        <w:numPr>
          <w:ilvl w:val="0"/>
          <w:numId w:val="4"/>
        </w:numPr>
        <w:ind w:left="1276" w:hanging="283"/>
        <w:jc w:val="both"/>
        <w:rPr>
          <w:rFonts w:ascii="Trebuchet MS" w:hAnsi="Trebuchet MS" w:cs="Arial"/>
          <w:color w:val="000000" w:themeColor="text1"/>
        </w:rPr>
      </w:pPr>
      <w:r w:rsidRPr="00FD52B7">
        <w:rPr>
          <w:rFonts w:ascii="Trebuchet MS" w:hAnsi="Trebuchet MS" w:cs="Arial"/>
          <w:color w:val="000000" w:themeColor="text1"/>
        </w:rPr>
        <w:t>Pr</w:t>
      </w:r>
      <w:r>
        <w:rPr>
          <w:rFonts w:ascii="Trebuchet MS" w:hAnsi="Trebuchet MS" w:cs="Arial"/>
          <w:color w:val="000000" w:themeColor="text1"/>
        </w:rPr>
        <w:t>ovisão para devedores du</w:t>
      </w:r>
      <w:r w:rsidR="00881A1F">
        <w:rPr>
          <w:rFonts w:ascii="Trebuchet MS" w:hAnsi="Trebuchet MS" w:cs="Arial"/>
          <w:color w:val="000000" w:themeColor="text1"/>
        </w:rPr>
        <w:t>vidosos.</w:t>
      </w:r>
    </w:p>
    <w:p w:rsidR="00B417F0" w:rsidRPr="00FD52B7" w:rsidRDefault="00B417F0" w:rsidP="00B417F0">
      <w:pPr>
        <w:pStyle w:val="PargrafodaLista"/>
        <w:ind w:left="1276"/>
        <w:jc w:val="both"/>
        <w:rPr>
          <w:rFonts w:ascii="Trebuchet MS" w:hAnsi="Trebuchet MS" w:cs="Arial"/>
          <w:color w:val="000000" w:themeColor="text1"/>
        </w:rPr>
      </w:pPr>
    </w:p>
    <w:p w:rsidR="004B282F" w:rsidRPr="00FD52B7" w:rsidRDefault="004B282F" w:rsidP="00ED0F2B">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2.3.</w:t>
      </w:r>
      <w:r w:rsidRPr="00FD52B7">
        <w:rPr>
          <w:rFonts w:ascii="Trebuchet MS" w:hAnsi="Trebuchet MS" w:cs="Arial"/>
          <w:b/>
          <w:bCs/>
          <w:color w:val="000000" w:themeColor="text1"/>
          <w:sz w:val="22"/>
          <w:szCs w:val="22"/>
        </w:rPr>
        <w:tab/>
        <w:t xml:space="preserve">Moeda funcional e moeda de apresentação </w:t>
      </w:r>
    </w:p>
    <w:p w:rsidR="004B282F" w:rsidRPr="00FD52B7" w:rsidRDefault="004B282F" w:rsidP="004B282F">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p>
    <w:p w:rsidR="00614996" w:rsidRPr="00FD52B7" w:rsidRDefault="004B282F" w:rsidP="004B282F">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As demonstrações contábeis estão apresentadas em Real, que </w:t>
      </w:r>
      <w:r w:rsidR="00015AA3">
        <w:rPr>
          <w:rFonts w:ascii="Trebuchet MS" w:hAnsi="Trebuchet MS" w:cs="Arial"/>
          <w:color w:val="000000" w:themeColor="text1"/>
          <w:sz w:val="22"/>
          <w:szCs w:val="22"/>
        </w:rPr>
        <w:t>é a moeda funcional da Entidade</w:t>
      </w:r>
      <w:r w:rsidRPr="00FD52B7">
        <w:rPr>
          <w:rFonts w:ascii="Trebuchet MS" w:hAnsi="Trebuchet MS" w:cs="Arial"/>
          <w:color w:val="000000" w:themeColor="text1"/>
          <w:sz w:val="22"/>
          <w:szCs w:val="22"/>
        </w:rPr>
        <w:t>, sendo que os valores foram arredondados, de forma comparativa com as demonstrações contábeis do exercício anterior.</w:t>
      </w:r>
    </w:p>
    <w:p w:rsidR="00ED0F2B" w:rsidRDefault="00ED0F2B">
      <w:pPr>
        <w:spacing w:after="200" w:line="276" w:lineRule="auto"/>
        <w:rPr>
          <w:rFonts w:ascii="Trebuchet MS" w:hAnsi="Trebuchet MS" w:cs="Arial"/>
          <w:b/>
          <w:bCs/>
          <w:color w:val="000000" w:themeColor="text1"/>
          <w:sz w:val="22"/>
          <w:szCs w:val="22"/>
        </w:rPr>
      </w:pPr>
      <w:r>
        <w:rPr>
          <w:rFonts w:ascii="Trebuchet MS" w:hAnsi="Trebuchet MS" w:cs="Arial"/>
          <w:b/>
          <w:bCs/>
          <w:color w:val="000000" w:themeColor="text1"/>
          <w:sz w:val="22"/>
          <w:szCs w:val="22"/>
        </w:rPr>
        <w:br w:type="page"/>
      </w:r>
    </w:p>
    <w:p w:rsidR="004B282F" w:rsidRPr="00FD52B7" w:rsidRDefault="004B282F" w:rsidP="004B282F">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lastRenderedPageBreak/>
        <w:t>2.4.</w:t>
      </w:r>
      <w:r w:rsidRPr="00FD52B7">
        <w:rPr>
          <w:rFonts w:ascii="Trebuchet MS" w:hAnsi="Trebuchet MS" w:cs="Arial"/>
          <w:b/>
          <w:bCs/>
          <w:color w:val="000000" w:themeColor="text1"/>
          <w:sz w:val="22"/>
          <w:szCs w:val="22"/>
        </w:rPr>
        <w:tab/>
        <w:t xml:space="preserve">Uso de estimativas e julgamentos </w:t>
      </w:r>
    </w:p>
    <w:p w:rsidR="004B282F" w:rsidRPr="00FD52B7" w:rsidRDefault="004B282F" w:rsidP="004B282F">
      <w:pPr>
        <w:ind w:left="993"/>
        <w:jc w:val="both"/>
        <w:rPr>
          <w:rFonts w:ascii="Trebuchet MS" w:hAnsi="Trebuchet MS" w:cs="Arial"/>
          <w:color w:val="000000" w:themeColor="text1"/>
          <w:sz w:val="22"/>
          <w:szCs w:val="22"/>
        </w:rPr>
      </w:pPr>
    </w:p>
    <w:p w:rsidR="004B282F" w:rsidRDefault="004B282F" w:rsidP="004B282F">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 preparação das demonstrações contábeis de acordo com as práticas contábeis adotadas no Brasil exige que a Administração faça julgamentos, estimativas e premissas que afetam a aplicação de políticas contábeis e os valores reportados de ativos, passivos, receitas e despesas. Os resultados reais podem divergir dessas estimativas. Ativos e passivos significativos sujeitos a estimativas e premissas incluem, principalmente, o cálculo das depreciações sobre o ativo imobilizado, a estimativa para perdas em função do risco d</w:t>
      </w:r>
      <w:r w:rsidR="00ED0F2B">
        <w:rPr>
          <w:rFonts w:ascii="Trebuchet MS" w:hAnsi="Trebuchet MS" w:cs="Arial"/>
          <w:color w:val="000000" w:themeColor="text1"/>
          <w:sz w:val="22"/>
          <w:szCs w:val="22"/>
        </w:rPr>
        <w:t xml:space="preserve">e crédito de clientes e </w:t>
      </w:r>
      <w:r w:rsidRPr="00FD52B7">
        <w:rPr>
          <w:rFonts w:ascii="Trebuchet MS" w:hAnsi="Trebuchet MS" w:cs="Arial"/>
          <w:color w:val="000000" w:themeColor="text1"/>
          <w:sz w:val="22"/>
          <w:szCs w:val="22"/>
        </w:rPr>
        <w:t>a provisão par</w:t>
      </w:r>
      <w:r w:rsidR="008C5E83">
        <w:rPr>
          <w:rFonts w:ascii="Trebuchet MS" w:hAnsi="Trebuchet MS" w:cs="Arial"/>
          <w:color w:val="000000" w:themeColor="text1"/>
          <w:sz w:val="22"/>
          <w:szCs w:val="22"/>
        </w:rPr>
        <w:t>a riscos trabalhistas e cíveis</w:t>
      </w:r>
      <w:r w:rsidRPr="00FD52B7">
        <w:rPr>
          <w:rFonts w:ascii="Trebuchet MS" w:hAnsi="Trebuchet MS" w:cs="Arial"/>
          <w:color w:val="000000" w:themeColor="text1"/>
          <w:sz w:val="22"/>
          <w:szCs w:val="22"/>
        </w:rPr>
        <w:t>. Os valores definitivos das transações envolvendo essas estimativas somente são conhecidos por ocasião da sua realização ou liquidação.</w:t>
      </w:r>
    </w:p>
    <w:p w:rsidR="00044B0B" w:rsidRDefault="00044B0B" w:rsidP="004B282F">
      <w:pPr>
        <w:widowControl w:val="0"/>
        <w:spacing w:line="230" w:lineRule="auto"/>
        <w:ind w:left="426"/>
        <w:jc w:val="both"/>
        <w:rPr>
          <w:rFonts w:ascii="Trebuchet MS" w:hAnsi="Trebuchet MS" w:cs="Arial"/>
          <w:color w:val="000000" w:themeColor="text1"/>
          <w:sz w:val="22"/>
          <w:szCs w:val="22"/>
        </w:rPr>
      </w:pPr>
    </w:p>
    <w:p w:rsidR="00044B0B" w:rsidRPr="00FD52B7" w:rsidRDefault="00044B0B" w:rsidP="004B282F">
      <w:pPr>
        <w:widowControl w:val="0"/>
        <w:spacing w:line="230" w:lineRule="auto"/>
        <w:ind w:left="426"/>
        <w:jc w:val="both"/>
        <w:rPr>
          <w:rFonts w:ascii="Trebuchet MS" w:hAnsi="Trebuchet MS" w:cs="Arial"/>
          <w:color w:val="000000" w:themeColor="text1"/>
          <w:sz w:val="22"/>
          <w:szCs w:val="22"/>
        </w:rPr>
      </w:pPr>
      <w:r w:rsidRPr="00044B0B">
        <w:rPr>
          <w:rFonts w:ascii="Trebuchet MS" w:hAnsi="Trebuchet MS" w:cs="Arial"/>
          <w:color w:val="000000" w:themeColor="text1"/>
          <w:sz w:val="22"/>
          <w:szCs w:val="22"/>
        </w:rPr>
        <w:t>A inclusão nos R</w:t>
      </w:r>
      <w:r>
        <w:rPr>
          <w:rFonts w:ascii="Trebuchet MS" w:hAnsi="Trebuchet MS" w:cs="Arial"/>
          <w:color w:val="000000" w:themeColor="text1"/>
          <w:sz w:val="22"/>
          <w:szCs w:val="22"/>
        </w:rPr>
        <w:t xml:space="preserve">elatórios </w:t>
      </w:r>
      <w:r w:rsidRPr="00044B0B">
        <w:rPr>
          <w:rFonts w:ascii="Trebuchet MS" w:hAnsi="Trebuchet MS" w:cs="Arial"/>
          <w:color w:val="000000" w:themeColor="text1"/>
          <w:sz w:val="22"/>
          <w:szCs w:val="22"/>
        </w:rPr>
        <w:t>C</w:t>
      </w:r>
      <w:r>
        <w:rPr>
          <w:rFonts w:ascii="Trebuchet MS" w:hAnsi="Trebuchet MS" w:cs="Arial"/>
          <w:color w:val="000000" w:themeColor="text1"/>
          <w:sz w:val="22"/>
          <w:szCs w:val="22"/>
        </w:rPr>
        <w:t xml:space="preserve">ontábeis de </w:t>
      </w:r>
      <w:r w:rsidRPr="00044B0B">
        <w:rPr>
          <w:rFonts w:ascii="Trebuchet MS" w:hAnsi="Trebuchet MS" w:cs="Arial"/>
          <w:color w:val="000000" w:themeColor="text1"/>
          <w:sz w:val="22"/>
          <w:szCs w:val="22"/>
        </w:rPr>
        <w:t>P</w:t>
      </w:r>
      <w:r>
        <w:rPr>
          <w:rFonts w:ascii="Trebuchet MS" w:hAnsi="Trebuchet MS" w:cs="Arial"/>
          <w:color w:val="000000" w:themeColor="text1"/>
          <w:sz w:val="22"/>
          <w:szCs w:val="22"/>
        </w:rPr>
        <w:t xml:space="preserve">ropósito </w:t>
      </w:r>
      <w:r w:rsidRPr="00044B0B">
        <w:rPr>
          <w:rFonts w:ascii="Trebuchet MS" w:hAnsi="Trebuchet MS" w:cs="Arial"/>
          <w:color w:val="000000" w:themeColor="text1"/>
          <w:sz w:val="22"/>
          <w:szCs w:val="22"/>
        </w:rPr>
        <w:t>G</w:t>
      </w:r>
      <w:r>
        <w:rPr>
          <w:rFonts w:ascii="Trebuchet MS" w:hAnsi="Trebuchet MS" w:cs="Arial"/>
          <w:color w:val="000000" w:themeColor="text1"/>
          <w:sz w:val="22"/>
          <w:szCs w:val="22"/>
        </w:rPr>
        <w:t>erais</w:t>
      </w:r>
      <w:r w:rsidRPr="00044B0B">
        <w:rPr>
          <w:rFonts w:ascii="Trebuchet MS" w:hAnsi="Trebuchet MS" w:cs="Arial"/>
          <w:color w:val="000000" w:themeColor="text1"/>
          <w:sz w:val="22"/>
          <w:szCs w:val="22"/>
        </w:rPr>
        <w:t xml:space="preserve"> </w:t>
      </w:r>
      <w:r>
        <w:rPr>
          <w:rFonts w:ascii="Trebuchet MS" w:hAnsi="Trebuchet MS" w:cs="Arial"/>
          <w:color w:val="000000" w:themeColor="text1"/>
          <w:sz w:val="22"/>
          <w:szCs w:val="22"/>
        </w:rPr>
        <w:t xml:space="preserve">– RCPGs </w:t>
      </w:r>
      <w:r w:rsidRPr="00044B0B">
        <w:rPr>
          <w:rFonts w:ascii="Trebuchet MS" w:hAnsi="Trebuchet MS" w:cs="Arial"/>
          <w:color w:val="000000" w:themeColor="text1"/>
          <w:sz w:val="22"/>
          <w:szCs w:val="22"/>
        </w:rPr>
        <w:t>de informação que auxilia os usuários na avaliação da extensão na qual as receitas, as despesas, os fluxos de caixa e os resultados financeiros da entidade devem estar em conformidade com as estimativas refletidas nos orçamentos aprovados, bem como a aderência da entidade à legislação ou outra regulamentação acerca da captação e da utilização dos recursos, é importante para a determinação de quão bem a entidade do setor público alcançou os seus objetivos financeiros. Tal informação é necessária para a prestação de contas e responsabilização (</w:t>
      </w:r>
      <w:proofErr w:type="spellStart"/>
      <w:r w:rsidRPr="00044B0B">
        <w:rPr>
          <w:rFonts w:ascii="Trebuchet MS" w:hAnsi="Trebuchet MS" w:cs="Arial"/>
          <w:i/>
          <w:color w:val="000000" w:themeColor="text1"/>
          <w:sz w:val="22"/>
          <w:szCs w:val="22"/>
        </w:rPr>
        <w:t>accountability</w:t>
      </w:r>
      <w:proofErr w:type="spellEnd"/>
      <w:r w:rsidRPr="00044B0B">
        <w:rPr>
          <w:rFonts w:ascii="Trebuchet MS" w:hAnsi="Trebuchet MS" w:cs="Arial"/>
          <w:color w:val="000000" w:themeColor="text1"/>
          <w:sz w:val="22"/>
          <w:szCs w:val="22"/>
        </w:rPr>
        <w:t>) do governo ou de outra entidade do setor público perante os administrados, para o aprimoramento da avaliação do desempenho da entidade e para a tomada de decisão</w:t>
      </w:r>
      <w:r>
        <w:rPr>
          <w:rFonts w:ascii="Trebuchet MS" w:hAnsi="Trebuchet MS" w:cs="Arial"/>
          <w:color w:val="000000" w:themeColor="text1"/>
          <w:sz w:val="22"/>
          <w:szCs w:val="22"/>
        </w:rPr>
        <w:t>.</w:t>
      </w:r>
    </w:p>
    <w:p w:rsidR="004B282F" w:rsidRPr="00FD52B7" w:rsidRDefault="004B282F" w:rsidP="004B282F">
      <w:pPr>
        <w:widowControl w:val="0"/>
        <w:spacing w:line="230" w:lineRule="auto"/>
        <w:ind w:left="426"/>
        <w:jc w:val="both"/>
        <w:rPr>
          <w:rFonts w:ascii="Trebuchet MS" w:hAnsi="Trebuchet MS" w:cs="Arial"/>
          <w:color w:val="000000" w:themeColor="text1"/>
          <w:sz w:val="22"/>
          <w:szCs w:val="22"/>
        </w:rPr>
      </w:pPr>
    </w:p>
    <w:p w:rsidR="004B282F" w:rsidRPr="00FD52B7" w:rsidRDefault="004B282F" w:rsidP="004B282F">
      <w:pPr>
        <w:pStyle w:val="BDOTtulo1"/>
        <w:widowControl w:val="0"/>
        <w:tabs>
          <w:tab w:val="clear" w:pos="567"/>
          <w:tab w:val="left" w:pos="426"/>
        </w:tabs>
        <w:suppressAutoHyphens w:val="0"/>
        <w:spacing w:line="230" w:lineRule="auto"/>
        <w:ind w:left="0" w:firstLine="0"/>
        <w:rPr>
          <w:rFonts w:ascii="Trebuchet MS" w:hAnsi="Trebuchet MS"/>
          <w:color w:val="000000" w:themeColor="text1"/>
          <w:szCs w:val="22"/>
        </w:rPr>
      </w:pPr>
      <w:r w:rsidRPr="00FD52B7">
        <w:rPr>
          <w:rFonts w:ascii="Trebuchet MS" w:hAnsi="Trebuchet MS"/>
          <w:color w:val="000000" w:themeColor="text1"/>
          <w:szCs w:val="22"/>
        </w:rPr>
        <w:t>3.</w:t>
      </w:r>
      <w:r w:rsidRPr="00FD52B7">
        <w:rPr>
          <w:rFonts w:ascii="Trebuchet MS" w:hAnsi="Trebuchet MS"/>
          <w:color w:val="000000" w:themeColor="text1"/>
          <w:szCs w:val="22"/>
        </w:rPr>
        <w:tab/>
      </w:r>
      <w:r w:rsidRPr="00326F98">
        <w:rPr>
          <w:rFonts w:ascii="Trebuchet MS" w:hAnsi="Trebuchet MS"/>
          <w:caps w:val="0"/>
          <w:color w:val="000000" w:themeColor="text1"/>
          <w:szCs w:val="22"/>
        </w:rPr>
        <w:t>Políticas Contábeis</w:t>
      </w:r>
    </w:p>
    <w:p w:rsidR="004B282F" w:rsidRDefault="004B282F" w:rsidP="004B282F">
      <w:pPr>
        <w:widowControl w:val="0"/>
        <w:spacing w:line="230" w:lineRule="auto"/>
        <w:ind w:left="426"/>
        <w:jc w:val="both"/>
        <w:rPr>
          <w:rFonts w:ascii="Trebuchet MS" w:hAnsi="Trebuchet MS" w:cs="Arial"/>
          <w:color w:val="000000" w:themeColor="text1"/>
          <w:sz w:val="22"/>
          <w:szCs w:val="22"/>
        </w:rPr>
      </w:pPr>
    </w:p>
    <w:p w:rsidR="004B282F" w:rsidRPr="00FD52B7" w:rsidRDefault="004B282F" w:rsidP="004B282F">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Dentre as principais práticas adotadas para a elaboração das demonstrações contábeis, aplicadas de forma uniforme com o exercício anterior</w:t>
      </w:r>
      <w:r w:rsidR="00E36FA2">
        <w:rPr>
          <w:rFonts w:ascii="Trebuchet MS" w:hAnsi="Trebuchet MS" w:cs="Arial"/>
          <w:color w:val="000000" w:themeColor="text1"/>
          <w:sz w:val="22"/>
          <w:szCs w:val="22"/>
        </w:rPr>
        <w:t xml:space="preserve">, </w:t>
      </w:r>
      <w:r w:rsidR="00326F98">
        <w:rPr>
          <w:rFonts w:ascii="Trebuchet MS" w:hAnsi="Trebuchet MS" w:cs="Arial"/>
          <w:color w:val="000000" w:themeColor="text1"/>
          <w:sz w:val="22"/>
          <w:szCs w:val="22"/>
        </w:rPr>
        <w:t>sendo que para a</w:t>
      </w:r>
      <w:r w:rsidR="00E36FA2" w:rsidRPr="00E36FA2">
        <w:rPr>
          <w:rFonts w:ascii="Trebuchet MS" w:hAnsi="Trebuchet MS" w:cs="Arial"/>
          <w:color w:val="000000" w:themeColor="text1"/>
          <w:sz w:val="22"/>
          <w:szCs w:val="22"/>
        </w:rPr>
        <w:t xml:space="preserve">lguns casos, os princípios ou políticas contábeis adotados pela entidade podem </w:t>
      </w:r>
      <w:r w:rsidR="00326F98">
        <w:rPr>
          <w:rFonts w:ascii="Trebuchet MS" w:hAnsi="Trebuchet MS" w:cs="Arial"/>
          <w:color w:val="000000" w:themeColor="text1"/>
          <w:sz w:val="22"/>
          <w:szCs w:val="22"/>
        </w:rPr>
        <w:t xml:space="preserve">ter </w:t>
      </w:r>
      <w:r w:rsidR="00E36FA2" w:rsidRPr="00E36FA2">
        <w:rPr>
          <w:rFonts w:ascii="Trebuchet MS" w:hAnsi="Trebuchet MS" w:cs="Arial"/>
          <w:color w:val="000000" w:themeColor="text1"/>
          <w:sz w:val="22"/>
          <w:szCs w:val="22"/>
        </w:rPr>
        <w:t>ser revisados para melhor representar determinad</w:t>
      </w:r>
      <w:r w:rsidR="00326F98">
        <w:rPr>
          <w:rFonts w:ascii="Trebuchet MS" w:hAnsi="Trebuchet MS" w:cs="Arial"/>
          <w:color w:val="000000" w:themeColor="text1"/>
          <w:sz w:val="22"/>
          <w:szCs w:val="22"/>
        </w:rPr>
        <w:t xml:space="preserve">a transação ou evento nos </w:t>
      </w:r>
      <w:proofErr w:type="spellStart"/>
      <w:r w:rsidR="00326F98">
        <w:rPr>
          <w:rFonts w:ascii="Trebuchet MS" w:hAnsi="Trebuchet MS" w:cs="Arial"/>
          <w:color w:val="000000" w:themeColor="text1"/>
          <w:sz w:val="22"/>
          <w:szCs w:val="22"/>
        </w:rPr>
        <w:t>RCPGs</w:t>
      </w:r>
      <w:proofErr w:type="spellEnd"/>
      <w:r w:rsidR="00326F98">
        <w:rPr>
          <w:rFonts w:ascii="Trebuchet MS" w:hAnsi="Trebuchet MS" w:cs="Arial"/>
          <w:color w:val="000000" w:themeColor="text1"/>
          <w:sz w:val="22"/>
          <w:szCs w:val="22"/>
        </w:rPr>
        <w:t>,</w:t>
      </w:r>
      <w:r w:rsidR="00E36FA2" w:rsidRPr="00E36FA2">
        <w:rPr>
          <w:rFonts w:ascii="Trebuchet MS" w:hAnsi="Trebuchet MS" w:cs="Arial"/>
          <w:color w:val="000000" w:themeColor="text1"/>
          <w:sz w:val="22"/>
          <w:szCs w:val="22"/>
        </w:rPr>
        <w:t xml:space="preserve"> </w:t>
      </w:r>
      <w:r w:rsidR="00326F98">
        <w:rPr>
          <w:rFonts w:ascii="Trebuchet MS" w:hAnsi="Trebuchet MS" w:cs="Arial"/>
          <w:color w:val="000000" w:themeColor="text1"/>
          <w:sz w:val="22"/>
          <w:szCs w:val="22"/>
        </w:rPr>
        <w:t xml:space="preserve">e </w:t>
      </w:r>
      <w:r w:rsidR="00E36FA2" w:rsidRPr="00E36FA2">
        <w:rPr>
          <w:rFonts w:ascii="Trebuchet MS" w:hAnsi="Trebuchet MS" w:cs="Arial"/>
          <w:color w:val="000000" w:themeColor="text1"/>
          <w:sz w:val="22"/>
          <w:szCs w:val="22"/>
        </w:rPr>
        <w:t xml:space="preserve">para </w:t>
      </w:r>
      <w:r w:rsidR="00326F98">
        <w:rPr>
          <w:rFonts w:ascii="Trebuchet MS" w:hAnsi="Trebuchet MS" w:cs="Arial"/>
          <w:color w:val="000000" w:themeColor="text1"/>
          <w:sz w:val="22"/>
          <w:szCs w:val="22"/>
        </w:rPr>
        <w:t xml:space="preserve">melhor </w:t>
      </w:r>
      <w:r w:rsidR="00E36FA2" w:rsidRPr="00E36FA2">
        <w:rPr>
          <w:rFonts w:ascii="Trebuchet MS" w:hAnsi="Trebuchet MS" w:cs="Arial"/>
          <w:color w:val="000000" w:themeColor="text1"/>
          <w:sz w:val="22"/>
          <w:szCs w:val="22"/>
        </w:rPr>
        <w:t>satisfazer</w:t>
      </w:r>
      <w:r w:rsidR="00326F98">
        <w:rPr>
          <w:rFonts w:ascii="Trebuchet MS" w:hAnsi="Trebuchet MS" w:cs="Arial"/>
          <w:color w:val="000000" w:themeColor="text1"/>
          <w:sz w:val="22"/>
          <w:szCs w:val="22"/>
        </w:rPr>
        <w:t>em</w:t>
      </w:r>
      <w:r w:rsidR="00E36FA2" w:rsidRPr="00E36FA2">
        <w:rPr>
          <w:rFonts w:ascii="Trebuchet MS" w:hAnsi="Trebuchet MS" w:cs="Arial"/>
          <w:color w:val="000000" w:themeColor="text1"/>
          <w:sz w:val="22"/>
          <w:szCs w:val="22"/>
        </w:rPr>
        <w:t xml:space="preserve"> às características da comparabilidade</w:t>
      </w:r>
      <w:r w:rsidRPr="00FD52B7">
        <w:rPr>
          <w:rFonts w:ascii="Trebuchet MS" w:hAnsi="Trebuchet MS" w:cs="Arial"/>
          <w:color w:val="000000" w:themeColor="text1"/>
          <w:sz w:val="22"/>
          <w:szCs w:val="22"/>
        </w:rPr>
        <w:t>, ressaltam-se:</w:t>
      </w:r>
    </w:p>
    <w:p w:rsidR="00ED5D65" w:rsidRPr="00FD52B7" w:rsidRDefault="00ED5D65" w:rsidP="00ED5D65">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p>
    <w:p w:rsidR="00ED5D65" w:rsidRPr="00FD52B7" w:rsidRDefault="00ED5D65" w:rsidP="00ED5D65">
      <w:pPr>
        <w:tabs>
          <w:tab w:val="left" w:pos="993"/>
        </w:tabs>
        <w:autoSpaceDE w:val="0"/>
        <w:autoSpaceDN w:val="0"/>
        <w:adjustRightInd w:val="0"/>
        <w:spacing w:line="230" w:lineRule="auto"/>
        <w:ind w:firstLine="426"/>
        <w:rPr>
          <w:rFonts w:ascii="Trebuchet MS" w:hAnsi="Trebuchet MS" w:cs="Arial"/>
          <w:sz w:val="22"/>
          <w:szCs w:val="22"/>
        </w:rPr>
      </w:pPr>
      <w:r w:rsidRPr="00300D24">
        <w:rPr>
          <w:rFonts w:ascii="Trebuchet MS" w:hAnsi="Trebuchet MS" w:cs="Arial"/>
          <w:b/>
          <w:bCs/>
          <w:color w:val="000000" w:themeColor="text1"/>
          <w:sz w:val="22"/>
          <w:szCs w:val="22"/>
        </w:rPr>
        <w:t>3.1.</w:t>
      </w:r>
      <w:r w:rsidRPr="00300D24">
        <w:rPr>
          <w:rFonts w:ascii="Trebuchet MS" w:hAnsi="Trebuchet MS" w:cs="Arial"/>
          <w:b/>
          <w:bCs/>
          <w:color w:val="000000" w:themeColor="text1"/>
          <w:sz w:val="22"/>
          <w:szCs w:val="22"/>
        </w:rPr>
        <w:tab/>
        <w:t>Caixa e equivalente de caixa</w:t>
      </w:r>
    </w:p>
    <w:p w:rsidR="00ED5D65" w:rsidRPr="00FD52B7" w:rsidRDefault="00ED5D65" w:rsidP="00ED5D65">
      <w:pPr>
        <w:pStyle w:val="Default"/>
        <w:widowControl w:val="0"/>
        <w:tabs>
          <w:tab w:val="left" w:pos="567"/>
        </w:tabs>
        <w:spacing w:line="264" w:lineRule="auto"/>
        <w:rPr>
          <w:rFonts w:ascii="Trebuchet MS" w:hAnsi="Trebuchet MS" w:cs="Arial"/>
          <w:color w:val="auto"/>
          <w:sz w:val="22"/>
          <w:szCs w:val="22"/>
        </w:rPr>
      </w:pPr>
    </w:p>
    <w:p w:rsidR="00ED5D65" w:rsidRDefault="00614996" w:rsidP="00ED5D65">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Os equivalentes de caixa são mantidos com a finalidade de atender a compromissos de caixa de curto prazo, e não para investimento </w:t>
      </w:r>
      <w:r w:rsidR="00300D24">
        <w:rPr>
          <w:rFonts w:ascii="Trebuchet MS" w:hAnsi="Trebuchet MS" w:cs="Arial"/>
          <w:color w:val="000000" w:themeColor="text1"/>
          <w:sz w:val="22"/>
          <w:szCs w:val="22"/>
        </w:rPr>
        <w:t xml:space="preserve">de longo prazo </w:t>
      </w:r>
      <w:r w:rsidRPr="00FD52B7">
        <w:rPr>
          <w:rFonts w:ascii="Trebuchet MS" w:hAnsi="Trebuchet MS" w:cs="Arial"/>
          <w:color w:val="000000" w:themeColor="text1"/>
          <w:sz w:val="22"/>
          <w:szCs w:val="22"/>
        </w:rPr>
        <w:t xml:space="preserve">ou outros fins. </w:t>
      </w:r>
      <w:r w:rsidR="00300D24" w:rsidRPr="00FD52B7">
        <w:rPr>
          <w:rFonts w:ascii="Trebuchet MS" w:hAnsi="Trebuchet MS" w:cs="Arial"/>
          <w:color w:val="000000" w:themeColor="text1"/>
          <w:sz w:val="22"/>
          <w:szCs w:val="22"/>
        </w:rPr>
        <w:t>Inclui</w:t>
      </w:r>
      <w:r w:rsidRPr="00FD52B7">
        <w:rPr>
          <w:rFonts w:ascii="Trebuchet MS" w:hAnsi="Trebuchet MS" w:cs="Arial"/>
          <w:color w:val="000000" w:themeColor="text1"/>
          <w:sz w:val="22"/>
          <w:szCs w:val="22"/>
        </w:rPr>
        <w:t xml:space="preserve"> caixa, depósitos bancários à vista e aplicações financeiras realizáveis em até 90 dias da data original do título ou considerados de liquidez imediata</w:t>
      </w:r>
      <w:r w:rsidR="00300D24">
        <w:rPr>
          <w:rFonts w:ascii="Trebuchet MS" w:hAnsi="Trebuchet MS" w:cs="Arial"/>
          <w:color w:val="000000" w:themeColor="text1"/>
          <w:sz w:val="22"/>
          <w:szCs w:val="22"/>
        </w:rPr>
        <w:t>,</w:t>
      </w:r>
      <w:r w:rsidRPr="00FD52B7">
        <w:rPr>
          <w:rFonts w:ascii="Trebuchet MS" w:hAnsi="Trebuchet MS" w:cs="Arial"/>
          <w:color w:val="000000" w:themeColor="text1"/>
          <w:sz w:val="22"/>
          <w:szCs w:val="22"/>
        </w:rPr>
        <w:t xml:space="preserve"> ou conversíveis em um montante conhecido de caixa e</w:t>
      </w:r>
      <w:r w:rsidR="00300D24">
        <w:rPr>
          <w:rFonts w:ascii="Trebuchet MS" w:hAnsi="Trebuchet MS" w:cs="Arial"/>
          <w:color w:val="000000" w:themeColor="text1"/>
          <w:sz w:val="22"/>
          <w:szCs w:val="22"/>
        </w:rPr>
        <w:t>,</w:t>
      </w:r>
      <w:r w:rsidRPr="00FD52B7">
        <w:rPr>
          <w:rFonts w:ascii="Trebuchet MS" w:hAnsi="Trebuchet MS" w:cs="Arial"/>
          <w:color w:val="000000" w:themeColor="text1"/>
          <w:sz w:val="22"/>
          <w:szCs w:val="22"/>
        </w:rPr>
        <w:t xml:space="preserve"> que estão sujeitos a um risco insignificante de mudança de valor, os quais são registrados pelos valores de custo, acrescidos dos rendimentos auferidos até as datas dos balanços, que não excedem o seu valor de mercado ou de realização.</w:t>
      </w:r>
    </w:p>
    <w:p w:rsidR="00300D24" w:rsidRDefault="00300D24" w:rsidP="00ED5D65">
      <w:pPr>
        <w:widowControl w:val="0"/>
        <w:spacing w:line="230" w:lineRule="auto"/>
        <w:ind w:left="426"/>
        <w:jc w:val="both"/>
        <w:rPr>
          <w:rFonts w:ascii="Trebuchet MS" w:hAnsi="Trebuchet MS" w:cs="Arial"/>
          <w:color w:val="000000" w:themeColor="text1"/>
          <w:sz w:val="22"/>
          <w:szCs w:val="22"/>
        </w:rPr>
      </w:pPr>
    </w:p>
    <w:p w:rsidR="00300D24" w:rsidRPr="00FD52B7" w:rsidRDefault="00300D24" w:rsidP="00ED5D65">
      <w:pPr>
        <w:widowControl w:val="0"/>
        <w:spacing w:line="230" w:lineRule="auto"/>
        <w:ind w:left="426"/>
        <w:jc w:val="both"/>
        <w:rPr>
          <w:rFonts w:ascii="Trebuchet MS" w:hAnsi="Trebuchet MS" w:cs="Arial"/>
          <w:color w:val="000000" w:themeColor="text1"/>
          <w:sz w:val="22"/>
          <w:szCs w:val="22"/>
        </w:rPr>
      </w:pPr>
      <w:r w:rsidRPr="00300D24">
        <w:rPr>
          <w:rFonts w:ascii="Trebuchet MS" w:hAnsi="Trebuchet MS" w:cs="Arial"/>
          <w:color w:val="000000" w:themeColor="text1"/>
          <w:sz w:val="22"/>
          <w:szCs w:val="22"/>
        </w:rPr>
        <w:t>As aplicações financeiras de liquidez imediata são mensuradas ou avaliadas pelo valor original, atualizadas até a data do Balanço Patrimonial. As atualizações apuradas são contabilizadas em contas de resultado.</w:t>
      </w:r>
    </w:p>
    <w:p w:rsidR="00ED5D65" w:rsidRPr="00FD52B7" w:rsidRDefault="00ED5D65" w:rsidP="00ED5D65">
      <w:pPr>
        <w:pStyle w:val="Default"/>
        <w:widowControl w:val="0"/>
        <w:tabs>
          <w:tab w:val="left" w:pos="567"/>
        </w:tabs>
        <w:spacing w:line="264" w:lineRule="auto"/>
        <w:rPr>
          <w:rFonts w:ascii="Trebuchet MS" w:hAnsi="Trebuchet MS" w:cs="Arial"/>
          <w:color w:val="auto"/>
          <w:sz w:val="22"/>
          <w:szCs w:val="22"/>
        </w:rPr>
      </w:pPr>
    </w:p>
    <w:p w:rsidR="00ED5D65" w:rsidRPr="00FD52B7" w:rsidRDefault="00256452" w:rsidP="00ED5D65">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3</w:t>
      </w:r>
      <w:r w:rsidR="00ED5D65" w:rsidRPr="00FD52B7">
        <w:rPr>
          <w:rFonts w:ascii="Trebuchet MS" w:hAnsi="Trebuchet MS" w:cs="Arial"/>
          <w:b/>
          <w:bCs/>
          <w:color w:val="000000" w:themeColor="text1"/>
          <w:sz w:val="22"/>
          <w:szCs w:val="22"/>
        </w:rPr>
        <w:t>.</w:t>
      </w:r>
      <w:r w:rsidRPr="00FD52B7">
        <w:rPr>
          <w:rFonts w:ascii="Trebuchet MS" w:hAnsi="Trebuchet MS" w:cs="Arial"/>
          <w:b/>
          <w:bCs/>
          <w:color w:val="000000" w:themeColor="text1"/>
          <w:sz w:val="22"/>
          <w:szCs w:val="22"/>
        </w:rPr>
        <w:t>2</w:t>
      </w:r>
      <w:r w:rsidR="00ED5D65" w:rsidRPr="00FD52B7">
        <w:rPr>
          <w:rFonts w:ascii="Trebuchet MS" w:hAnsi="Trebuchet MS" w:cs="Arial"/>
          <w:b/>
          <w:bCs/>
          <w:color w:val="000000" w:themeColor="text1"/>
          <w:sz w:val="22"/>
          <w:szCs w:val="22"/>
        </w:rPr>
        <w:tab/>
      </w:r>
      <w:r w:rsidR="00770F8F">
        <w:rPr>
          <w:rFonts w:ascii="Trebuchet MS" w:hAnsi="Trebuchet MS"/>
          <w:b/>
          <w:color w:val="000000" w:themeColor="text1"/>
          <w:sz w:val="22"/>
          <w:szCs w:val="22"/>
        </w:rPr>
        <w:t>Contas a receber de anuidades</w:t>
      </w:r>
    </w:p>
    <w:p w:rsidR="00ED5D65" w:rsidRPr="00FD52B7" w:rsidRDefault="00ED5D65" w:rsidP="00ED5D65">
      <w:pPr>
        <w:pStyle w:val="Default"/>
        <w:widowControl w:val="0"/>
        <w:tabs>
          <w:tab w:val="left" w:pos="567"/>
        </w:tabs>
        <w:spacing w:line="264" w:lineRule="auto"/>
        <w:rPr>
          <w:rFonts w:ascii="Trebuchet MS" w:hAnsi="Trebuchet MS" w:cs="Arial"/>
          <w:color w:val="auto"/>
          <w:sz w:val="22"/>
          <w:szCs w:val="22"/>
        </w:rPr>
      </w:pPr>
    </w:p>
    <w:p w:rsidR="007B3849" w:rsidRDefault="00770F8F" w:rsidP="00614996">
      <w:pPr>
        <w:widowControl w:val="0"/>
        <w:spacing w:line="230"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As contas a receber de anuidades</w:t>
      </w:r>
      <w:r w:rsidR="00ED5D65" w:rsidRPr="00FD52B7">
        <w:rPr>
          <w:rFonts w:ascii="Trebuchet MS" w:hAnsi="Trebuchet MS" w:cs="Arial"/>
          <w:color w:val="000000" w:themeColor="text1"/>
          <w:sz w:val="22"/>
          <w:szCs w:val="22"/>
        </w:rPr>
        <w:t xml:space="preserve"> </w:t>
      </w:r>
      <w:r w:rsidR="006F1DF2">
        <w:rPr>
          <w:rFonts w:ascii="Trebuchet MS" w:hAnsi="Trebuchet MS" w:cs="Arial"/>
          <w:color w:val="000000" w:themeColor="text1"/>
          <w:sz w:val="22"/>
          <w:szCs w:val="22"/>
        </w:rPr>
        <w:t xml:space="preserve">de pessoa física e jurídica </w:t>
      </w:r>
      <w:r w:rsidR="00ED5D65" w:rsidRPr="00FD52B7">
        <w:rPr>
          <w:rFonts w:ascii="Trebuchet MS" w:hAnsi="Trebuchet MS" w:cs="Arial"/>
          <w:color w:val="000000" w:themeColor="text1"/>
          <w:sz w:val="22"/>
          <w:szCs w:val="22"/>
        </w:rPr>
        <w:t xml:space="preserve">são inicialmente reconhecidas pelo valor </w:t>
      </w:r>
      <w:r w:rsidR="00BD6920">
        <w:rPr>
          <w:rFonts w:ascii="Trebuchet MS" w:hAnsi="Trebuchet MS" w:cs="Arial"/>
          <w:color w:val="000000" w:themeColor="text1"/>
          <w:sz w:val="22"/>
          <w:szCs w:val="22"/>
        </w:rPr>
        <w:t xml:space="preserve">estimado em proposta orçamentária referente </w:t>
      </w:r>
      <w:r w:rsidR="00001646">
        <w:rPr>
          <w:rFonts w:ascii="Trebuchet MS" w:hAnsi="Trebuchet MS" w:cs="Arial"/>
          <w:color w:val="000000" w:themeColor="text1"/>
          <w:sz w:val="22"/>
          <w:szCs w:val="22"/>
        </w:rPr>
        <w:t>à</w:t>
      </w:r>
      <w:r w:rsidR="00BD6920">
        <w:rPr>
          <w:rFonts w:ascii="Trebuchet MS" w:hAnsi="Trebuchet MS" w:cs="Arial"/>
          <w:color w:val="000000" w:themeColor="text1"/>
          <w:sz w:val="22"/>
          <w:szCs w:val="22"/>
        </w:rPr>
        <w:t xml:space="preserve"> previsão de receitas dos profissionais ativos no banco de dados do CAU</w:t>
      </w:r>
      <w:r w:rsidR="005E7847">
        <w:rPr>
          <w:rFonts w:ascii="Trebuchet MS" w:hAnsi="Trebuchet MS" w:cs="Arial"/>
          <w:color w:val="000000" w:themeColor="text1"/>
          <w:sz w:val="22"/>
          <w:szCs w:val="22"/>
        </w:rPr>
        <w:t>/</w:t>
      </w:r>
      <w:r w:rsidR="004373D2">
        <w:rPr>
          <w:rFonts w:ascii="Trebuchet MS" w:hAnsi="Trebuchet MS" w:cs="Arial"/>
          <w:color w:val="000000" w:themeColor="text1"/>
          <w:sz w:val="22"/>
          <w:szCs w:val="22"/>
        </w:rPr>
        <w:t>MS</w:t>
      </w:r>
      <w:r w:rsidR="00836077">
        <w:rPr>
          <w:rFonts w:ascii="Trebuchet MS" w:hAnsi="Trebuchet MS" w:cs="Arial"/>
          <w:color w:val="000000" w:themeColor="text1"/>
          <w:sz w:val="22"/>
          <w:szCs w:val="22"/>
        </w:rPr>
        <w:t>.</w:t>
      </w:r>
      <w:r w:rsidR="00BD6920">
        <w:rPr>
          <w:rFonts w:ascii="Trebuchet MS" w:hAnsi="Trebuchet MS" w:cs="Arial"/>
          <w:color w:val="000000" w:themeColor="text1"/>
          <w:sz w:val="22"/>
          <w:szCs w:val="22"/>
        </w:rPr>
        <w:t xml:space="preserve"> </w:t>
      </w:r>
      <w:r w:rsidR="00836077">
        <w:rPr>
          <w:rFonts w:ascii="Trebuchet MS" w:hAnsi="Trebuchet MS" w:cs="Arial"/>
          <w:color w:val="000000" w:themeColor="text1"/>
          <w:sz w:val="22"/>
          <w:szCs w:val="22"/>
        </w:rPr>
        <w:t>E</w:t>
      </w:r>
      <w:r w:rsidR="00BD6920">
        <w:rPr>
          <w:rFonts w:ascii="Trebuchet MS" w:hAnsi="Trebuchet MS" w:cs="Arial"/>
          <w:color w:val="000000" w:themeColor="text1"/>
          <w:sz w:val="22"/>
          <w:szCs w:val="22"/>
        </w:rPr>
        <w:t xml:space="preserve">ntretanto, </w:t>
      </w:r>
      <w:r w:rsidR="00836077">
        <w:rPr>
          <w:rFonts w:ascii="Trebuchet MS" w:hAnsi="Trebuchet MS" w:cs="Arial"/>
          <w:color w:val="000000" w:themeColor="text1"/>
          <w:sz w:val="22"/>
          <w:szCs w:val="22"/>
        </w:rPr>
        <w:t>tais</w:t>
      </w:r>
      <w:r w:rsidR="00BD6920">
        <w:rPr>
          <w:rFonts w:ascii="Trebuchet MS" w:hAnsi="Trebuchet MS" w:cs="Arial"/>
          <w:color w:val="000000" w:themeColor="text1"/>
          <w:sz w:val="22"/>
          <w:szCs w:val="22"/>
        </w:rPr>
        <w:t xml:space="preserve"> valores são ajustados aos valores efetivamente realizados/arrecadados ao final do encerramento do exercício.</w:t>
      </w:r>
      <w:r w:rsidR="00297F56">
        <w:rPr>
          <w:rFonts w:ascii="Trebuchet MS" w:hAnsi="Trebuchet MS" w:cs="Arial"/>
          <w:color w:val="000000" w:themeColor="text1"/>
          <w:sz w:val="22"/>
          <w:szCs w:val="22"/>
        </w:rPr>
        <w:t xml:space="preserve"> Quando há necessidade de constituição de provisão para </w:t>
      </w:r>
      <w:r w:rsidR="00297F56">
        <w:rPr>
          <w:rFonts w:ascii="Trebuchet MS" w:hAnsi="Trebuchet MS" w:cs="Arial"/>
          <w:color w:val="000000" w:themeColor="text1"/>
          <w:sz w:val="22"/>
          <w:szCs w:val="22"/>
        </w:rPr>
        <w:lastRenderedPageBreak/>
        <w:t>perdas de créditos, a administração rea</w:t>
      </w:r>
      <w:r w:rsidR="00300D24">
        <w:rPr>
          <w:rFonts w:ascii="Trebuchet MS" w:hAnsi="Trebuchet MS" w:cs="Arial"/>
          <w:color w:val="000000" w:themeColor="text1"/>
          <w:sz w:val="22"/>
          <w:szCs w:val="22"/>
        </w:rPr>
        <w:t>liza uma análise individualizada</w:t>
      </w:r>
      <w:r w:rsidR="00297F56">
        <w:rPr>
          <w:rFonts w:ascii="Trebuchet MS" w:hAnsi="Trebuchet MS" w:cs="Arial"/>
          <w:color w:val="000000" w:themeColor="text1"/>
          <w:sz w:val="22"/>
          <w:szCs w:val="22"/>
        </w:rPr>
        <w:t xml:space="preserve"> de cada caso</w:t>
      </w:r>
      <w:r w:rsidR="007B3849">
        <w:rPr>
          <w:rFonts w:ascii="Trebuchet MS" w:hAnsi="Trebuchet MS" w:cs="Arial"/>
          <w:color w:val="000000" w:themeColor="text1"/>
          <w:sz w:val="22"/>
          <w:szCs w:val="22"/>
        </w:rPr>
        <w:t>.</w:t>
      </w:r>
    </w:p>
    <w:p w:rsidR="007B3849" w:rsidRDefault="007B3849" w:rsidP="00614996">
      <w:pPr>
        <w:widowControl w:val="0"/>
        <w:spacing w:line="230" w:lineRule="auto"/>
        <w:ind w:left="426"/>
        <w:jc w:val="both"/>
        <w:rPr>
          <w:rFonts w:ascii="Trebuchet MS" w:hAnsi="Trebuchet MS" w:cs="Arial"/>
          <w:color w:val="000000" w:themeColor="text1"/>
          <w:sz w:val="22"/>
          <w:szCs w:val="22"/>
        </w:rPr>
      </w:pPr>
    </w:p>
    <w:p w:rsidR="00BD6920" w:rsidRDefault="007B3849" w:rsidP="00614996">
      <w:pPr>
        <w:widowControl w:val="0"/>
        <w:spacing w:line="230"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Para o encerramento do exercício financeiro de 2017, houve a instituição</w:t>
      </w:r>
      <w:r w:rsidR="00813700">
        <w:rPr>
          <w:rFonts w:ascii="Trebuchet MS" w:hAnsi="Trebuchet MS" w:cs="Arial"/>
          <w:color w:val="000000" w:themeColor="text1"/>
          <w:sz w:val="22"/>
          <w:szCs w:val="22"/>
        </w:rPr>
        <w:t xml:space="preserve"> pela primeira vez,</w:t>
      </w:r>
      <w:r>
        <w:rPr>
          <w:rFonts w:ascii="Trebuchet MS" w:hAnsi="Trebuchet MS" w:cs="Arial"/>
          <w:color w:val="000000" w:themeColor="text1"/>
          <w:sz w:val="22"/>
          <w:szCs w:val="22"/>
        </w:rPr>
        <w:t xml:space="preserve"> da Provisão para Devedores Duvidosos, através do comparativo dos valores a receber reconhecidos na contabilidade, para os último </w:t>
      </w:r>
      <w:proofErr w:type="gramStart"/>
      <w:r>
        <w:rPr>
          <w:rFonts w:ascii="Trebuchet MS" w:hAnsi="Trebuchet MS" w:cs="Arial"/>
          <w:color w:val="000000" w:themeColor="text1"/>
          <w:sz w:val="22"/>
          <w:szCs w:val="22"/>
        </w:rPr>
        <w:t>3</w:t>
      </w:r>
      <w:proofErr w:type="gramEnd"/>
      <w:r>
        <w:rPr>
          <w:rFonts w:ascii="Trebuchet MS" w:hAnsi="Trebuchet MS" w:cs="Arial"/>
          <w:color w:val="000000" w:themeColor="text1"/>
          <w:sz w:val="22"/>
          <w:szCs w:val="22"/>
        </w:rPr>
        <w:t xml:space="preserve"> (três) ano</w:t>
      </w:r>
      <w:r w:rsidR="006F1DF2">
        <w:rPr>
          <w:rFonts w:ascii="Trebuchet MS" w:hAnsi="Trebuchet MS" w:cs="Arial"/>
          <w:color w:val="000000" w:themeColor="text1"/>
          <w:sz w:val="22"/>
          <w:szCs w:val="22"/>
        </w:rPr>
        <w:t>s, quando comparados</w:t>
      </w:r>
      <w:r w:rsidR="00836077">
        <w:rPr>
          <w:rFonts w:ascii="Trebuchet MS" w:hAnsi="Trebuchet MS" w:cs="Arial"/>
          <w:color w:val="000000" w:themeColor="text1"/>
          <w:sz w:val="22"/>
          <w:szCs w:val="22"/>
        </w:rPr>
        <w:t xml:space="preserve"> a</w:t>
      </w:r>
      <w:r w:rsidR="006F1DF2">
        <w:rPr>
          <w:rFonts w:ascii="Trebuchet MS" w:hAnsi="Trebuchet MS" w:cs="Arial"/>
          <w:color w:val="000000" w:themeColor="text1"/>
          <w:sz w:val="22"/>
          <w:szCs w:val="22"/>
        </w:rPr>
        <w:t xml:space="preserve"> situação em</w:t>
      </w:r>
      <w:r>
        <w:rPr>
          <w:rFonts w:ascii="Trebuchet MS" w:hAnsi="Trebuchet MS" w:cs="Arial"/>
          <w:color w:val="000000" w:themeColor="text1"/>
          <w:sz w:val="22"/>
          <w:szCs w:val="22"/>
        </w:rPr>
        <w:t xml:space="preserve"> 31/12/2016 e situação</w:t>
      </w:r>
      <w:r w:rsidR="006F1DF2">
        <w:rPr>
          <w:rFonts w:ascii="Trebuchet MS" w:hAnsi="Trebuchet MS" w:cs="Arial"/>
          <w:color w:val="000000" w:themeColor="text1"/>
          <w:sz w:val="22"/>
          <w:szCs w:val="22"/>
        </w:rPr>
        <w:t xml:space="preserve"> em</w:t>
      </w:r>
      <w:r>
        <w:rPr>
          <w:rFonts w:ascii="Trebuchet MS" w:hAnsi="Trebuchet MS" w:cs="Arial"/>
          <w:color w:val="000000" w:themeColor="text1"/>
          <w:sz w:val="22"/>
          <w:szCs w:val="22"/>
        </w:rPr>
        <w:t xml:space="preserve"> 31/12/2017. </w:t>
      </w:r>
    </w:p>
    <w:p w:rsidR="007B3849" w:rsidRDefault="007B3849" w:rsidP="00614996">
      <w:pPr>
        <w:widowControl w:val="0"/>
        <w:spacing w:line="230" w:lineRule="auto"/>
        <w:ind w:left="426"/>
        <w:jc w:val="both"/>
        <w:rPr>
          <w:rFonts w:ascii="Trebuchet MS" w:hAnsi="Trebuchet MS" w:cs="Arial"/>
          <w:color w:val="000000" w:themeColor="text1"/>
          <w:sz w:val="22"/>
          <w:szCs w:val="22"/>
        </w:rPr>
      </w:pPr>
    </w:p>
    <w:p w:rsidR="007B3849" w:rsidRDefault="007B3849" w:rsidP="00614996">
      <w:pPr>
        <w:widowControl w:val="0"/>
        <w:spacing w:line="230"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 xml:space="preserve">Através desta análise, o CAU MS obteve o percentual de redução dos valores a receber em um ano. A </w:t>
      </w:r>
      <w:r w:rsidR="00813700">
        <w:rPr>
          <w:rFonts w:ascii="Trebuchet MS" w:hAnsi="Trebuchet MS" w:cs="Arial"/>
          <w:color w:val="000000" w:themeColor="text1"/>
          <w:sz w:val="22"/>
          <w:szCs w:val="22"/>
        </w:rPr>
        <w:t>partir deste raciocínio, aplicou-se o percentual obtido para a constituição da Provisão para Devedores Duvidosos sobre o valor dos ativos de anuidades a receber.</w:t>
      </w:r>
    </w:p>
    <w:p w:rsidR="00813700" w:rsidRDefault="00813700" w:rsidP="00614996">
      <w:pPr>
        <w:widowControl w:val="0"/>
        <w:spacing w:line="230" w:lineRule="auto"/>
        <w:ind w:left="426"/>
        <w:jc w:val="both"/>
        <w:rPr>
          <w:rFonts w:ascii="Trebuchet MS" w:hAnsi="Trebuchet MS" w:cs="Arial"/>
          <w:color w:val="000000" w:themeColor="text1"/>
          <w:sz w:val="22"/>
          <w:szCs w:val="22"/>
        </w:rPr>
      </w:pPr>
    </w:p>
    <w:p w:rsidR="00813700" w:rsidRDefault="00813700" w:rsidP="00614996">
      <w:pPr>
        <w:widowControl w:val="0"/>
        <w:spacing w:line="230"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Para facilitar o exposto acima, abaixo consta</w:t>
      </w:r>
      <w:r w:rsidR="0083090E">
        <w:rPr>
          <w:rFonts w:ascii="Trebuchet MS" w:hAnsi="Trebuchet MS" w:cs="Arial"/>
          <w:color w:val="000000" w:themeColor="text1"/>
          <w:sz w:val="22"/>
          <w:szCs w:val="22"/>
        </w:rPr>
        <w:t>m</w:t>
      </w:r>
      <w:r>
        <w:rPr>
          <w:rFonts w:ascii="Trebuchet MS" w:hAnsi="Trebuchet MS" w:cs="Arial"/>
          <w:color w:val="000000" w:themeColor="text1"/>
          <w:sz w:val="22"/>
          <w:szCs w:val="22"/>
        </w:rPr>
        <w:t xml:space="preserve"> </w:t>
      </w:r>
      <w:r w:rsidR="0083090E">
        <w:rPr>
          <w:rFonts w:ascii="Trebuchet MS" w:hAnsi="Trebuchet MS" w:cs="Arial"/>
          <w:color w:val="000000" w:themeColor="text1"/>
          <w:sz w:val="22"/>
          <w:szCs w:val="22"/>
        </w:rPr>
        <w:t>duas</w:t>
      </w:r>
      <w:r>
        <w:rPr>
          <w:rFonts w:ascii="Trebuchet MS" w:hAnsi="Trebuchet MS" w:cs="Arial"/>
          <w:color w:val="000000" w:themeColor="text1"/>
          <w:sz w:val="22"/>
          <w:szCs w:val="22"/>
        </w:rPr>
        <w:t xml:space="preserve"> tabela</w:t>
      </w:r>
      <w:r w:rsidR="0083090E">
        <w:rPr>
          <w:rFonts w:ascii="Trebuchet MS" w:hAnsi="Trebuchet MS" w:cs="Arial"/>
          <w:color w:val="000000" w:themeColor="text1"/>
          <w:sz w:val="22"/>
          <w:szCs w:val="22"/>
        </w:rPr>
        <w:t>s</w:t>
      </w:r>
      <w:r>
        <w:rPr>
          <w:rFonts w:ascii="Trebuchet MS" w:hAnsi="Trebuchet MS" w:cs="Arial"/>
          <w:color w:val="000000" w:themeColor="text1"/>
          <w:sz w:val="22"/>
          <w:szCs w:val="22"/>
        </w:rPr>
        <w:t xml:space="preserve"> das anuidades</w:t>
      </w:r>
      <w:r w:rsidR="0083090E">
        <w:rPr>
          <w:rFonts w:ascii="Trebuchet MS" w:hAnsi="Trebuchet MS" w:cs="Arial"/>
          <w:color w:val="000000" w:themeColor="text1"/>
          <w:sz w:val="22"/>
          <w:szCs w:val="22"/>
        </w:rPr>
        <w:t>, sendo uma</w:t>
      </w:r>
      <w:r>
        <w:rPr>
          <w:rFonts w:ascii="Trebuchet MS" w:hAnsi="Trebuchet MS" w:cs="Arial"/>
          <w:color w:val="000000" w:themeColor="text1"/>
          <w:sz w:val="22"/>
          <w:szCs w:val="22"/>
        </w:rPr>
        <w:t xml:space="preserve"> para pessoa física</w:t>
      </w:r>
      <w:r w:rsidR="0083090E">
        <w:rPr>
          <w:rFonts w:ascii="Trebuchet MS" w:hAnsi="Trebuchet MS" w:cs="Arial"/>
          <w:color w:val="000000" w:themeColor="text1"/>
          <w:sz w:val="22"/>
          <w:szCs w:val="22"/>
        </w:rPr>
        <w:t xml:space="preserve"> e outra para pessoa jurídica</w:t>
      </w:r>
      <w:r>
        <w:rPr>
          <w:rFonts w:ascii="Trebuchet MS" w:hAnsi="Trebuchet MS" w:cs="Arial"/>
          <w:color w:val="000000" w:themeColor="text1"/>
          <w:sz w:val="22"/>
          <w:szCs w:val="22"/>
        </w:rPr>
        <w:t>, já considerados os valores a receber que competem ao CAU MS (80%</w:t>
      </w:r>
      <w:r w:rsidR="00836077">
        <w:rPr>
          <w:rFonts w:ascii="Trebuchet MS" w:hAnsi="Trebuchet MS" w:cs="Arial"/>
          <w:color w:val="000000" w:themeColor="text1"/>
          <w:sz w:val="22"/>
          <w:szCs w:val="22"/>
        </w:rPr>
        <w:t xml:space="preserve"> do valor total devido</w:t>
      </w:r>
      <w:r>
        <w:rPr>
          <w:rFonts w:ascii="Trebuchet MS" w:hAnsi="Trebuchet MS" w:cs="Arial"/>
          <w:color w:val="000000" w:themeColor="text1"/>
          <w:sz w:val="22"/>
          <w:szCs w:val="22"/>
        </w:rPr>
        <w:t>), que demonstra o valor efetivamente reduzido ao longo do exercício financeiro de 2017</w:t>
      </w:r>
      <w:r w:rsidR="0083090E">
        <w:rPr>
          <w:rFonts w:ascii="Trebuchet MS" w:hAnsi="Trebuchet MS" w:cs="Arial"/>
          <w:color w:val="000000" w:themeColor="text1"/>
          <w:sz w:val="22"/>
          <w:szCs w:val="22"/>
        </w:rPr>
        <w:t>, e outra planilha que demonstra a apuração da média ponderada (porcentagem de redução das anuidades das pessoas físicas e das pessoas jurídicas) ao longo dos períodos analisados</w:t>
      </w:r>
      <w:r>
        <w:rPr>
          <w:rFonts w:ascii="Trebuchet MS" w:hAnsi="Trebuchet MS" w:cs="Arial"/>
          <w:color w:val="000000" w:themeColor="text1"/>
          <w:sz w:val="22"/>
          <w:szCs w:val="22"/>
        </w:rPr>
        <w:t>:</w:t>
      </w:r>
    </w:p>
    <w:p w:rsidR="00813700" w:rsidRDefault="00813700" w:rsidP="00614996">
      <w:pPr>
        <w:widowControl w:val="0"/>
        <w:spacing w:line="230" w:lineRule="auto"/>
        <w:ind w:left="426"/>
        <w:jc w:val="both"/>
        <w:rPr>
          <w:rFonts w:ascii="Trebuchet MS" w:hAnsi="Trebuchet MS" w:cs="Arial"/>
          <w:color w:val="000000" w:themeColor="text1"/>
          <w:sz w:val="22"/>
          <w:szCs w:val="22"/>
        </w:rPr>
      </w:pPr>
    </w:p>
    <w:tbl>
      <w:tblPr>
        <w:tblW w:w="935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836"/>
        <w:gridCol w:w="851"/>
        <w:gridCol w:w="850"/>
        <w:gridCol w:w="851"/>
        <w:gridCol w:w="850"/>
        <w:gridCol w:w="851"/>
        <w:gridCol w:w="850"/>
        <w:gridCol w:w="851"/>
        <w:gridCol w:w="850"/>
        <w:gridCol w:w="992"/>
      </w:tblGrid>
      <w:tr w:rsidR="0083090E" w:rsidRPr="00813700" w:rsidTr="0083090E">
        <w:trPr>
          <w:trHeight w:val="480"/>
        </w:trPr>
        <w:tc>
          <w:tcPr>
            <w:tcW w:w="9356" w:type="dxa"/>
            <w:gridSpan w:val="11"/>
            <w:shd w:val="clear" w:color="000000" w:fill="006A71"/>
            <w:noWrap/>
            <w:vAlign w:val="center"/>
          </w:tcPr>
          <w:p w:rsidR="0083090E" w:rsidRPr="0083090E" w:rsidRDefault="0083090E" w:rsidP="00813700">
            <w:pPr>
              <w:jc w:val="center"/>
              <w:rPr>
                <w:rFonts w:ascii="Trebuchet MS" w:hAnsi="Trebuchet MS" w:cs="Arial"/>
                <w:color w:val="000000" w:themeColor="text1"/>
                <w:sz w:val="22"/>
                <w:szCs w:val="22"/>
              </w:rPr>
            </w:pPr>
            <w:r w:rsidRPr="0083090E">
              <w:rPr>
                <w:rFonts w:ascii="Trebuchet MS" w:hAnsi="Trebuchet MS" w:cs="Arial"/>
                <w:color w:val="000000" w:themeColor="text1"/>
                <w:sz w:val="22"/>
                <w:szCs w:val="22"/>
              </w:rPr>
              <w:t>ANUIDADES DE PESSOA FÍSICA A RECEBER (2014 – 2016)</w:t>
            </w:r>
          </w:p>
        </w:tc>
      </w:tr>
      <w:tr w:rsidR="00403929" w:rsidRPr="00813700" w:rsidTr="0083090E">
        <w:trPr>
          <w:trHeight w:val="480"/>
        </w:trPr>
        <w:tc>
          <w:tcPr>
            <w:tcW w:w="2411" w:type="dxa"/>
            <w:gridSpan w:val="3"/>
            <w:shd w:val="clear" w:color="000000" w:fill="006A71"/>
            <w:noWrap/>
            <w:vAlign w:val="center"/>
            <w:hideMark/>
          </w:tcPr>
          <w:p w:rsidR="00403929" w:rsidRPr="00813700" w:rsidRDefault="00403929" w:rsidP="00813700">
            <w:pPr>
              <w:jc w:val="center"/>
              <w:rPr>
                <w:rFonts w:ascii="Trebuchet MS" w:hAnsi="Trebuchet MS" w:cs="Arial"/>
                <w:color w:val="000000" w:themeColor="text1"/>
                <w:sz w:val="16"/>
                <w:szCs w:val="16"/>
              </w:rPr>
            </w:pPr>
            <w:r w:rsidRPr="00813700">
              <w:rPr>
                <w:rFonts w:ascii="Trebuchet MS" w:hAnsi="Trebuchet MS" w:cs="Arial"/>
                <w:color w:val="000000" w:themeColor="text1"/>
                <w:sz w:val="16"/>
                <w:szCs w:val="16"/>
              </w:rPr>
              <w:t>ANUIDADES 2014 (80%)</w:t>
            </w:r>
          </w:p>
        </w:tc>
        <w:tc>
          <w:tcPr>
            <w:tcW w:w="2551" w:type="dxa"/>
            <w:gridSpan w:val="3"/>
            <w:shd w:val="clear" w:color="000000" w:fill="006A71"/>
            <w:noWrap/>
            <w:vAlign w:val="center"/>
            <w:hideMark/>
          </w:tcPr>
          <w:p w:rsidR="00403929" w:rsidRPr="00813700" w:rsidRDefault="00403929" w:rsidP="00813700">
            <w:pPr>
              <w:jc w:val="center"/>
              <w:rPr>
                <w:rFonts w:ascii="Trebuchet MS" w:hAnsi="Trebuchet MS" w:cs="Arial"/>
                <w:color w:val="000000" w:themeColor="text1"/>
                <w:sz w:val="16"/>
                <w:szCs w:val="16"/>
              </w:rPr>
            </w:pPr>
            <w:r w:rsidRPr="00813700">
              <w:rPr>
                <w:rFonts w:ascii="Trebuchet MS" w:hAnsi="Trebuchet MS" w:cs="Arial"/>
                <w:color w:val="000000" w:themeColor="text1"/>
                <w:sz w:val="16"/>
                <w:szCs w:val="16"/>
              </w:rPr>
              <w:t>ANUIDADES 2015</w:t>
            </w:r>
            <w:proofErr w:type="gramStart"/>
            <w:r w:rsidRPr="00813700">
              <w:rPr>
                <w:rFonts w:ascii="Trebuchet MS" w:hAnsi="Trebuchet MS" w:cs="Arial"/>
                <w:color w:val="000000" w:themeColor="text1"/>
                <w:sz w:val="16"/>
                <w:szCs w:val="16"/>
              </w:rPr>
              <w:t xml:space="preserve">  </w:t>
            </w:r>
            <w:proofErr w:type="gramEnd"/>
            <w:r w:rsidRPr="00813700">
              <w:rPr>
                <w:rFonts w:ascii="Trebuchet MS" w:hAnsi="Trebuchet MS" w:cs="Arial"/>
                <w:color w:val="000000" w:themeColor="text1"/>
                <w:sz w:val="16"/>
                <w:szCs w:val="16"/>
              </w:rPr>
              <w:t>(80%)</w:t>
            </w:r>
          </w:p>
        </w:tc>
        <w:tc>
          <w:tcPr>
            <w:tcW w:w="2552" w:type="dxa"/>
            <w:gridSpan w:val="3"/>
            <w:shd w:val="clear" w:color="000000" w:fill="006A71"/>
            <w:noWrap/>
            <w:vAlign w:val="center"/>
            <w:hideMark/>
          </w:tcPr>
          <w:p w:rsidR="00403929" w:rsidRPr="00813700" w:rsidRDefault="00403929" w:rsidP="00813700">
            <w:pPr>
              <w:jc w:val="center"/>
              <w:rPr>
                <w:rFonts w:ascii="Trebuchet MS" w:hAnsi="Trebuchet MS" w:cs="Arial"/>
                <w:color w:val="000000" w:themeColor="text1"/>
                <w:sz w:val="16"/>
                <w:szCs w:val="16"/>
              </w:rPr>
            </w:pPr>
            <w:r w:rsidRPr="00813700">
              <w:rPr>
                <w:rFonts w:ascii="Trebuchet MS" w:hAnsi="Trebuchet MS" w:cs="Arial"/>
                <w:color w:val="000000" w:themeColor="text1"/>
                <w:sz w:val="16"/>
                <w:szCs w:val="16"/>
              </w:rPr>
              <w:t>ANUIDADES 2016</w:t>
            </w:r>
            <w:proofErr w:type="gramStart"/>
            <w:r w:rsidRPr="00813700">
              <w:rPr>
                <w:rFonts w:ascii="Trebuchet MS" w:hAnsi="Trebuchet MS" w:cs="Arial"/>
                <w:color w:val="000000" w:themeColor="text1"/>
                <w:sz w:val="16"/>
                <w:szCs w:val="16"/>
              </w:rPr>
              <w:t xml:space="preserve">  </w:t>
            </w:r>
            <w:proofErr w:type="gramEnd"/>
            <w:r w:rsidRPr="00813700">
              <w:rPr>
                <w:rFonts w:ascii="Trebuchet MS" w:hAnsi="Trebuchet MS" w:cs="Arial"/>
                <w:color w:val="000000" w:themeColor="text1"/>
                <w:sz w:val="16"/>
                <w:szCs w:val="16"/>
              </w:rPr>
              <w:t>(80%)</w:t>
            </w:r>
          </w:p>
        </w:tc>
        <w:tc>
          <w:tcPr>
            <w:tcW w:w="850" w:type="dxa"/>
            <w:vMerge w:val="restart"/>
            <w:shd w:val="clear" w:color="000000" w:fill="006A71"/>
            <w:vAlign w:val="center"/>
            <w:hideMark/>
          </w:tcPr>
          <w:p w:rsidR="00403929" w:rsidRPr="00813700" w:rsidRDefault="00403929" w:rsidP="00813700">
            <w:pPr>
              <w:jc w:val="center"/>
              <w:rPr>
                <w:rFonts w:ascii="Trebuchet MS" w:hAnsi="Trebuchet MS" w:cs="Arial"/>
                <w:color w:val="000000" w:themeColor="text1"/>
                <w:sz w:val="14"/>
                <w:szCs w:val="14"/>
              </w:rPr>
            </w:pPr>
            <w:r w:rsidRPr="00813700">
              <w:rPr>
                <w:rFonts w:ascii="Trebuchet MS" w:hAnsi="Trebuchet MS" w:cs="Arial"/>
                <w:color w:val="000000" w:themeColor="text1"/>
                <w:sz w:val="14"/>
                <w:szCs w:val="14"/>
              </w:rPr>
              <w:t>Anuidades PF a Receber (2014 - 2016)</w:t>
            </w:r>
          </w:p>
        </w:tc>
        <w:tc>
          <w:tcPr>
            <w:tcW w:w="992" w:type="dxa"/>
            <w:vMerge w:val="restart"/>
            <w:shd w:val="clear" w:color="000000" w:fill="006A71"/>
            <w:vAlign w:val="center"/>
            <w:hideMark/>
          </w:tcPr>
          <w:p w:rsidR="00403929" w:rsidRPr="00813700" w:rsidRDefault="00403929" w:rsidP="00813700">
            <w:pPr>
              <w:jc w:val="center"/>
              <w:rPr>
                <w:rFonts w:ascii="Trebuchet MS" w:hAnsi="Trebuchet MS" w:cs="Arial"/>
                <w:color w:val="000000" w:themeColor="text1"/>
                <w:sz w:val="14"/>
                <w:szCs w:val="14"/>
              </w:rPr>
            </w:pPr>
            <w:r w:rsidRPr="00813700">
              <w:rPr>
                <w:rFonts w:ascii="Trebuchet MS" w:hAnsi="Trebuchet MS" w:cs="Arial"/>
                <w:color w:val="000000" w:themeColor="text1"/>
                <w:sz w:val="14"/>
                <w:szCs w:val="14"/>
              </w:rPr>
              <w:t xml:space="preserve"> Média Ponderada - % de Redução PF</w:t>
            </w:r>
          </w:p>
        </w:tc>
      </w:tr>
      <w:tr w:rsidR="0083090E" w:rsidRPr="00813700" w:rsidTr="0083090E">
        <w:trPr>
          <w:trHeight w:val="795"/>
        </w:trPr>
        <w:tc>
          <w:tcPr>
            <w:tcW w:w="724" w:type="dxa"/>
            <w:shd w:val="clear" w:color="000000" w:fill="006A71"/>
            <w:vAlign w:val="center"/>
            <w:hideMark/>
          </w:tcPr>
          <w:p w:rsidR="00403929" w:rsidRPr="00813700" w:rsidRDefault="00403929" w:rsidP="00813700">
            <w:pPr>
              <w:jc w:val="center"/>
              <w:rPr>
                <w:rFonts w:ascii="Trebuchet MS" w:hAnsi="Trebuchet MS" w:cs="Arial"/>
                <w:color w:val="000000" w:themeColor="text1"/>
                <w:sz w:val="16"/>
                <w:szCs w:val="16"/>
              </w:rPr>
            </w:pPr>
            <w:r w:rsidRPr="00813700">
              <w:rPr>
                <w:rFonts w:ascii="Trebuchet MS" w:hAnsi="Trebuchet MS" w:cs="Arial"/>
                <w:color w:val="000000" w:themeColor="text1"/>
                <w:sz w:val="16"/>
                <w:szCs w:val="16"/>
              </w:rPr>
              <w:t>Posição 31/12/2016</w:t>
            </w:r>
          </w:p>
        </w:tc>
        <w:tc>
          <w:tcPr>
            <w:tcW w:w="836" w:type="dxa"/>
            <w:shd w:val="clear" w:color="000000" w:fill="006A71"/>
            <w:vAlign w:val="center"/>
            <w:hideMark/>
          </w:tcPr>
          <w:p w:rsidR="0083090E" w:rsidRDefault="00403929" w:rsidP="00813700">
            <w:pPr>
              <w:jc w:val="center"/>
              <w:rPr>
                <w:rFonts w:ascii="Trebuchet MS" w:hAnsi="Trebuchet MS" w:cs="Arial"/>
                <w:color w:val="000000" w:themeColor="text1"/>
                <w:sz w:val="16"/>
                <w:szCs w:val="16"/>
              </w:rPr>
            </w:pPr>
            <w:r w:rsidRPr="00813700">
              <w:rPr>
                <w:rFonts w:ascii="Trebuchet MS" w:hAnsi="Trebuchet MS" w:cs="Arial"/>
                <w:color w:val="000000" w:themeColor="text1"/>
                <w:sz w:val="16"/>
                <w:szCs w:val="16"/>
              </w:rPr>
              <w:t>Posição 31/12/</w:t>
            </w:r>
          </w:p>
          <w:p w:rsidR="00403929" w:rsidRPr="00813700" w:rsidRDefault="00403929" w:rsidP="00813700">
            <w:pPr>
              <w:jc w:val="center"/>
              <w:rPr>
                <w:rFonts w:ascii="Trebuchet MS" w:hAnsi="Trebuchet MS" w:cs="Arial"/>
                <w:color w:val="000000" w:themeColor="text1"/>
                <w:sz w:val="16"/>
                <w:szCs w:val="16"/>
              </w:rPr>
            </w:pPr>
            <w:r w:rsidRPr="00813700">
              <w:rPr>
                <w:rFonts w:ascii="Trebuchet MS" w:hAnsi="Trebuchet MS" w:cs="Arial"/>
                <w:color w:val="000000" w:themeColor="text1"/>
                <w:sz w:val="16"/>
                <w:szCs w:val="16"/>
              </w:rPr>
              <w:t>2017</w:t>
            </w:r>
          </w:p>
        </w:tc>
        <w:tc>
          <w:tcPr>
            <w:tcW w:w="851" w:type="dxa"/>
            <w:shd w:val="clear" w:color="000000" w:fill="006A71"/>
            <w:vAlign w:val="center"/>
            <w:hideMark/>
          </w:tcPr>
          <w:p w:rsidR="00403929" w:rsidRPr="00813700" w:rsidRDefault="00403929" w:rsidP="00813700">
            <w:pPr>
              <w:jc w:val="center"/>
              <w:rPr>
                <w:rFonts w:ascii="Trebuchet MS" w:hAnsi="Trebuchet MS" w:cs="Arial"/>
                <w:color w:val="000000" w:themeColor="text1"/>
                <w:sz w:val="16"/>
                <w:szCs w:val="16"/>
              </w:rPr>
            </w:pPr>
            <w:r w:rsidRPr="00813700">
              <w:rPr>
                <w:rFonts w:ascii="Trebuchet MS" w:hAnsi="Trebuchet MS" w:cs="Arial"/>
                <w:color w:val="000000" w:themeColor="text1"/>
                <w:sz w:val="16"/>
                <w:szCs w:val="16"/>
              </w:rPr>
              <w:t>% de Redução</w:t>
            </w:r>
          </w:p>
        </w:tc>
        <w:tc>
          <w:tcPr>
            <w:tcW w:w="850" w:type="dxa"/>
            <w:shd w:val="clear" w:color="000000" w:fill="006A71"/>
            <w:vAlign w:val="center"/>
            <w:hideMark/>
          </w:tcPr>
          <w:p w:rsidR="00403929" w:rsidRDefault="00403929" w:rsidP="00813700">
            <w:pPr>
              <w:jc w:val="center"/>
              <w:rPr>
                <w:rFonts w:ascii="Trebuchet MS" w:hAnsi="Trebuchet MS" w:cs="Arial"/>
                <w:color w:val="000000" w:themeColor="text1"/>
                <w:sz w:val="16"/>
                <w:szCs w:val="16"/>
              </w:rPr>
            </w:pPr>
            <w:r w:rsidRPr="00813700">
              <w:rPr>
                <w:rFonts w:ascii="Trebuchet MS" w:hAnsi="Trebuchet MS" w:cs="Arial"/>
                <w:color w:val="000000" w:themeColor="text1"/>
                <w:sz w:val="16"/>
                <w:szCs w:val="16"/>
              </w:rPr>
              <w:t>Posição 31/12/</w:t>
            </w:r>
          </w:p>
          <w:p w:rsidR="00403929" w:rsidRPr="00813700" w:rsidRDefault="00403929" w:rsidP="00813700">
            <w:pPr>
              <w:jc w:val="center"/>
              <w:rPr>
                <w:rFonts w:ascii="Trebuchet MS" w:hAnsi="Trebuchet MS" w:cs="Arial"/>
                <w:color w:val="000000" w:themeColor="text1"/>
                <w:sz w:val="16"/>
                <w:szCs w:val="16"/>
              </w:rPr>
            </w:pPr>
            <w:r w:rsidRPr="00813700">
              <w:rPr>
                <w:rFonts w:ascii="Trebuchet MS" w:hAnsi="Trebuchet MS" w:cs="Arial"/>
                <w:color w:val="000000" w:themeColor="text1"/>
                <w:sz w:val="16"/>
                <w:szCs w:val="16"/>
              </w:rPr>
              <w:t>2016</w:t>
            </w:r>
          </w:p>
        </w:tc>
        <w:tc>
          <w:tcPr>
            <w:tcW w:w="851" w:type="dxa"/>
            <w:shd w:val="clear" w:color="000000" w:fill="006A71"/>
            <w:vAlign w:val="center"/>
            <w:hideMark/>
          </w:tcPr>
          <w:p w:rsidR="0083090E" w:rsidRDefault="00403929" w:rsidP="00813700">
            <w:pPr>
              <w:jc w:val="center"/>
              <w:rPr>
                <w:rFonts w:ascii="Trebuchet MS" w:hAnsi="Trebuchet MS" w:cs="Arial"/>
                <w:color w:val="000000" w:themeColor="text1"/>
                <w:sz w:val="16"/>
                <w:szCs w:val="16"/>
              </w:rPr>
            </w:pPr>
            <w:r w:rsidRPr="00813700">
              <w:rPr>
                <w:rFonts w:ascii="Trebuchet MS" w:hAnsi="Trebuchet MS" w:cs="Arial"/>
                <w:color w:val="000000" w:themeColor="text1"/>
                <w:sz w:val="16"/>
                <w:szCs w:val="16"/>
              </w:rPr>
              <w:t>Posição 31/12/</w:t>
            </w:r>
          </w:p>
          <w:p w:rsidR="00403929" w:rsidRPr="00813700" w:rsidRDefault="00403929" w:rsidP="00813700">
            <w:pPr>
              <w:jc w:val="center"/>
              <w:rPr>
                <w:rFonts w:ascii="Trebuchet MS" w:hAnsi="Trebuchet MS" w:cs="Arial"/>
                <w:color w:val="000000" w:themeColor="text1"/>
                <w:sz w:val="16"/>
                <w:szCs w:val="16"/>
              </w:rPr>
            </w:pPr>
            <w:r w:rsidRPr="00813700">
              <w:rPr>
                <w:rFonts w:ascii="Trebuchet MS" w:hAnsi="Trebuchet MS" w:cs="Arial"/>
                <w:color w:val="000000" w:themeColor="text1"/>
                <w:sz w:val="16"/>
                <w:szCs w:val="16"/>
              </w:rPr>
              <w:t>2017</w:t>
            </w:r>
          </w:p>
        </w:tc>
        <w:tc>
          <w:tcPr>
            <w:tcW w:w="850" w:type="dxa"/>
            <w:shd w:val="clear" w:color="000000" w:fill="006A71"/>
            <w:vAlign w:val="center"/>
            <w:hideMark/>
          </w:tcPr>
          <w:p w:rsidR="00403929" w:rsidRPr="00813700" w:rsidRDefault="00403929" w:rsidP="00813700">
            <w:pPr>
              <w:jc w:val="center"/>
              <w:rPr>
                <w:rFonts w:ascii="Trebuchet MS" w:hAnsi="Trebuchet MS" w:cs="Arial"/>
                <w:color w:val="000000" w:themeColor="text1"/>
                <w:sz w:val="16"/>
                <w:szCs w:val="16"/>
              </w:rPr>
            </w:pPr>
            <w:r w:rsidRPr="00813700">
              <w:rPr>
                <w:rFonts w:ascii="Trebuchet MS" w:hAnsi="Trebuchet MS" w:cs="Arial"/>
                <w:color w:val="000000" w:themeColor="text1"/>
                <w:sz w:val="16"/>
                <w:szCs w:val="16"/>
              </w:rPr>
              <w:t>% de Redução</w:t>
            </w:r>
          </w:p>
        </w:tc>
        <w:tc>
          <w:tcPr>
            <w:tcW w:w="851" w:type="dxa"/>
            <w:shd w:val="clear" w:color="000000" w:fill="006A71"/>
            <w:vAlign w:val="center"/>
            <w:hideMark/>
          </w:tcPr>
          <w:p w:rsidR="00403929" w:rsidRDefault="00403929" w:rsidP="00813700">
            <w:pPr>
              <w:jc w:val="center"/>
              <w:rPr>
                <w:rFonts w:ascii="Trebuchet MS" w:hAnsi="Trebuchet MS" w:cs="Arial"/>
                <w:color w:val="000000" w:themeColor="text1"/>
                <w:sz w:val="16"/>
                <w:szCs w:val="16"/>
              </w:rPr>
            </w:pPr>
            <w:r w:rsidRPr="00813700">
              <w:rPr>
                <w:rFonts w:ascii="Trebuchet MS" w:hAnsi="Trebuchet MS" w:cs="Arial"/>
                <w:color w:val="000000" w:themeColor="text1"/>
                <w:sz w:val="16"/>
                <w:szCs w:val="16"/>
              </w:rPr>
              <w:t>Posição 31/12/</w:t>
            </w:r>
          </w:p>
          <w:p w:rsidR="00403929" w:rsidRPr="00813700" w:rsidRDefault="00403929" w:rsidP="00813700">
            <w:pPr>
              <w:jc w:val="center"/>
              <w:rPr>
                <w:rFonts w:ascii="Trebuchet MS" w:hAnsi="Trebuchet MS" w:cs="Arial"/>
                <w:color w:val="000000" w:themeColor="text1"/>
                <w:sz w:val="16"/>
                <w:szCs w:val="16"/>
              </w:rPr>
            </w:pPr>
            <w:r w:rsidRPr="00813700">
              <w:rPr>
                <w:rFonts w:ascii="Trebuchet MS" w:hAnsi="Trebuchet MS" w:cs="Arial"/>
                <w:color w:val="000000" w:themeColor="text1"/>
                <w:sz w:val="16"/>
                <w:szCs w:val="16"/>
              </w:rPr>
              <w:t>2016</w:t>
            </w:r>
          </w:p>
        </w:tc>
        <w:tc>
          <w:tcPr>
            <w:tcW w:w="850" w:type="dxa"/>
            <w:shd w:val="clear" w:color="000000" w:fill="006A71"/>
            <w:vAlign w:val="center"/>
            <w:hideMark/>
          </w:tcPr>
          <w:p w:rsidR="00403929" w:rsidRDefault="00403929" w:rsidP="00813700">
            <w:pPr>
              <w:jc w:val="center"/>
              <w:rPr>
                <w:rFonts w:ascii="Trebuchet MS" w:hAnsi="Trebuchet MS" w:cs="Arial"/>
                <w:color w:val="000000" w:themeColor="text1"/>
                <w:sz w:val="16"/>
                <w:szCs w:val="16"/>
              </w:rPr>
            </w:pPr>
            <w:r w:rsidRPr="00813700">
              <w:rPr>
                <w:rFonts w:ascii="Trebuchet MS" w:hAnsi="Trebuchet MS" w:cs="Arial"/>
                <w:color w:val="000000" w:themeColor="text1"/>
                <w:sz w:val="16"/>
                <w:szCs w:val="16"/>
              </w:rPr>
              <w:t>Posição 31/12/</w:t>
            </w:r>
          </w:p>
          <w:p w:rsidR="00403929" w:rsidRPr="00813700" w:rsidRDefault="00403929" w:rsidP="00813700">
            <w:pPr>
              <w:jc w:val="center"/>
              <w:rPr>
                <w:rFonts w:ascii="Trebuchet MS" w:hAnsi="Trebuchet MS" w:cs="Arial"/>
                <w:color w:val="000000" w:themeColor="text1"/>
                <w:sz w:val="16"/>
                <w:szCs w:val="16"/>
              </w:rPr>
            </w:pPr>
            <w:r w:rsidRPr="00813700">
              <w:rPr>
                <w:rFonts w:ascii="Trebuchet MS" w:hAnsi="Trebuchet MS" w:cs="Arial"/>
                <w:color w:val="000000" w:themeColor="text1"/>
                <w:sz w:val="16"/>
                <w:szCs w:val="16"/>
              </w:rPr>
              <w:t>2017</w:t>
            </w:r>
          </w:p>
        </w:tc>
        <w:tc>
          <w:tcPr>
            <w:tcW w:w="851" w:type="dxa"/>
            <w:shd w:val="clear" w:color="000000" w:fill="006A71"/>
            <w:vAlign w:val="center"/>
            <w:hideMark/>
          </w:tcPr>
          <w:p w:rsidR="00403929" w:rsidRPr="00813700" w:rsidRDefault="00403929" w:rsidP="00813700">
            <w:pPr>
              <w:jc w:val="center"/>
              <w:rPr>
                <w:rFonts w:ascii="Trebuchet MS" w:hAnsi="Trebuchet MS" w:cs="Arial"/>
                <w:color w:val="000000" w:themeColor="text1"/>
                <w:sz w:val="16"/>
                <w:szCs w:val="16"/>
              </w:rPr>
            </w:pPr>
            <w:r w:rsidRPr="00813700">
              <w:rPr>
                <w:rFonts w:ascii="Trebuchet MS" w:hAnsi="Trebuchet MS" w:cs="Arial"/>
                <w:color w:val="000000" w:themeColor="text1"/>
                <w:sz w:val="16"/>
                <w:szCs w:val="16"/>
              </w:rPr>
              <w:t>% de Redução</w:t>
            </w:r>
          </w:p>
        </w:tc>
        <w:tc>
          <w:tcPr>
            <w:tcW w:w="850" w:type="dxa"/>
            <w:vMerge/>
            <w:vAlign w:val="center"/>
            <w:hideMark/>
          </w:tcPr>
          <w:p w:rsidR="00403929" w:rsidRPr="00813700" w:rsidRDefault="00403929" w:rsidP="00813700">
            <w:pPr>
              <w:rPr>
                <w:rFonts w:ascii="Trebuchet MS" w:hAnsi="Trebuchet MS" w:cs="Arial"/>
                <w:color w:val="000000" w:themeColor="text1"/>
                <w:sz w:val="16"/>
                <w:szCs w:val="16"/>
              </w:rPr>
            </w:pPr>
          </w:p>
        </w:tc>
        <w:tc>
          <w:tcPr>
            <w:tcW w:w="992" w:type="dxa"/>
            <w:vMerge/>
            <w:vAlign w:val="center"/>
            <w:hideMark/>
          </w:tcPr>
          <w:p w:rsidR="00403929" w:rsidRPr="00813700" w:rsidRDefault="00403929" w:rsidP="00813700">
            <w:pPr>
              <w:rPr>
                <w:rFonts w:ascii="Trebuchet MS" w:hAnsi="Trebuchet MS" w:cs="Arial"/>
                <w:color w:val="000000" w:themeColor="text1"/>
                <w:sz w:val="16"/>
                <w:szCs w:val="16"/>
              </w:rPr>
            </w:pPr>
          </w:p>
        </w:tc>
      </w:tr>
      <w:tr w:rsidR="0083090E" w:rsidRPr="00813700" w:rsidTr="0083090E">
        <w:trPr>
          <w:trHeight w:val="795"/>
        </w:trPr>
        <w:tc>
          <w:tcPr>
            <w:tcW w:w="724" w:type="dxa"/>
            <w:shd w:val="clear" w:color="auto" w:fill="auto"/>
            <w:vAlign w:val="center"/>
          </w:tcPr>
          <w:p w:rsidR="00403929" w:rsidRPr="0083090E" w:rsidRDefault="00403929" w:rsidP="00403929">
            <w:pPr>
              <w:jc w:val="center"/>
              <w:rPr>
                <w:rFonts w:ascii="Calibri" w:hAnsi="Calibri"/>
                <w:b/>
                <w:color w:val="000000"/>
                <w:sz w:val="13"/>
                <w:szCs w:val="13"/>
              </w:rPr>
            </w:pPr>
            <w:r w:rsidRPr="0083090E">
              <w:rPr>
                <w:rFonts w:ascii="Calibri" w:hAnsi="Calibri"/>
                <w:b/>
                <w:color w:val="000000"/>
                <w:sz w:val="13"/>
                <w:szCs w:val="13"/>
              </w:rPr>
              <w:t>87.953,34</w:t>
            </w:r>
          </w:p>
          <w:p w:rsidR="00403929" w:rsidRPr="0083090E" w:rsidRDefault="00403929" w:rsidP="00403929">
            <w:pPr>
              <w:jc w:val="center"/>
              <w:rPr>
                <w:rFonts w:ascii="Trebuchet MS" w:hAnsi="Trebuchet MS" w:cs="Arial"/>
                <w:b/>
                <w:color w:val="000000" w:themeColor="text1"/>
                <w:sz w:val="13"/>
                <w:szCs w:val="13"/>
              </w:rPr>
            </w:pPr>
          </w:p>
        </w:tc>
        <w:tc>
          <w:tcPr>
            <w:tcW w:w="836" w:type="dxa"/>
            <w:shd w:val="clear" w:color="auto" w:fill="auto"/>
            <w:vAlign w:val="center"/>
          </w:tcPr>
          <w:p w:rsidR="00403929" w:rsidRPr="0083090E" w:rsidRDefault="00403929" w:rsidP="00403929">
            <w:pPr>
              <w:jc w:val="center"/>
              <w:rPr>
                <w:rFonts w:ascii="Calibri" w:hAnsi="Calibri"/>
                <w:b/>
                <w:i/>
                <w:iCs/>
                <w:color w:val="000000"/>
                <w:sz w:val="13"/>
                <w:szCs w:val="13"/>
              </w:rPr>
            </w:pPr>
            <w:r w:rsidRPr="0083090E">
              <w:rPr>
                <w:rFonts w:ascii="Calibri" w:hAnsi="Calibri"/>
                <w:b/>
                <w:i/>
                <w:iCs/>
                <w:color w:val="000000"/>
                <w:sz w:val="13"/>
                <w:szCs w:val="13"/>
              </w:rPr>
              <w:t>77.267,45</w:t>
            </w:r>
          </w:p>
          <w:p w:rsidR="00403929" w:rsidRPr="0083090E" w:rsidRDefault="00403929" w:rsidP="00403929">
            <w:pPr>
              <w:jc w:val="center"/>
              <w:rPr>
                <w:rFonts w:ascii="Trebuchet MS" w:hAnsi="Trebuchet MS" w:cs="Arial"/>
                <w:b/>
                <w:color w:val="000000" w:themeColor="text1"/>
                <w:sz w:val="13"/>
                <w:szCs w:val="13"/>
              </w:rPr>
            </w:pPr>
          </w:p>
        </w:tc>
        <w:tc>
          <w:tcPr>
            <w:tcW w:w="851" w:type="dxa"/>
            <w:shd w:val="clear" w:color="auto" w:fill="auto"/>
            <w:vAlign w:val="center"/>
          </w:tcPr>
          <w:p w:rsidR="00403929" w:rsidRPr="0083090E" w:rsidRDefault="00403929" w:rsidP="00403929">
            <w:pPr>
              <w:jc w:val="center"/>
              <w:rPr>
                <w:rFonts w:ascii="Calibri" w:hAnsi="Calibri"/>
                <w:b/>
                <w:i/>
                <w:iCs/>
                <w:color w:val="000000"/>
                <w:sz w:val="13"/>
                <w:szCs w:val="13"/>
              </w:rPr>
            </w:pPr>
            <w:r w:rsidRPr="0083090E">
              <w:rPr>
                <w:rFonts w:ascii="Calibri" w:hAnsi="Calibri"/>
                <w:b/>
                <w:i/>
                <w:iCs/>
                <w:color w:val="000000"/>
                <w:sz w:val="13"/>
                <w:szCs w:val="13"/>
              </w:rPr>
              <w:t>12,15%</w:t>
            </w:r>
          </w:p>
          <w:p w:rsidR="00403929" w:rsidRPr="0083090E" w:rsidRDefault="00403929" w:rsidP="00403929">
            <w:pPr>
              <w:jc w:val="center"/>
              <w:rPr>
                <w:rFonts w:ascii="Trebuchet MS" w:hAnsi="Trebuchet MS" w:cs="Arial"/>
                <w:b/>
                <w:color w:val="000000" w:themeColor="text1"/>
                <w:sz w:val="13"/>
                <w:szCs w:val="13"/>
              </w:rPr>
            </w:pPr>
          </w:p>
        </w:tc>
        <w:tc>
          <w:tcPr>
            <w:tcW w:w="850" w:type="dxa"/>
            <w:shd w:val="clear" w:color="auto" w:fill="auto"/>
            <w:vAlign w:val="center"/>
          </w:tcPr>
          <w:p w:rsidR="00403929" w:rsidRPr="0083090E" w:rsidRDefault="00403929" w:rsidP="00403929">
            <w:pPr>
              <w:jc w:val="center"/>
              <w:rPr>
                <w:rFonts w:ascii="Calibri" w:hAnsi="Calibri"/>
                <w:b/>
                <w:color w:val="000000"/>
                <w:sz w:val="13"/>
                <w:szCs w:val="13"/>
              </w:rPr>
            </w:pPr>
            <w:r w:rsidRPr="0083090E">
              <w:rPr>
                <w:rFonts w:ascii="Calibri" w:hAnsi="Calibri"/>
                <w:b/>
                <w:color w:val="000000"/>
                <w:sz w:val="13"/>
                <w:szCs w:val="13"/>
              </w:rPr>
              <w:t>129.873,37</w:t>
            </w:r>
          </w:p>
          <w:p w:rsidR="00403929" w:rsidRPr="0083090E" w:rsidRDefault="00403929" w:rsidP="00403929">
            <w:pPr>
              <w:jc w:val="center"/>
              <w:rPr>
                <w:rFonts w:ascii="Trebuchet MS" w:hAnsi="Trebuchet MS" w:cs="Arial"/>
                <w:b/>
                <w:color w:val="000000" w:themeColor="text1"/>
                <w:sz w:val="13"/>
                <w:szCs w:val="13"/>
              </w:rPr>
            </w:pPr>
          </w:p>
        </w:tc>
        <w:tc>
          <w:tcPr>
            <w:tcW w:w="851" w:type="dxa"/>
            <w:shd w:val="clear" w:color="auto" w:fill="auto"/>
            <w:vAlign w:val="center"/>
          </w:tcPr>
          <w:p w:rsidR="00403929" w:rsidRPr="0083090E" w:rsidRDefault="00403929" w:rsidP="00403929">
            <w:pPr>
              <w:jc w:val="center"/>
              <w:rPr>
                <w:rFonts w:ascii="Calibri" w:hAnsi="Calibri"/>
                <w:b/>
                <w:i/>
                <w:iCs/>
                <w:color w:val="000000"/>
                <w:sz w:val="13"/>
                <w:szCs w:val="13"/>
              </w:rPr>
            </w:pPr>
            <w:r w:rsidRPr="0083090E">
              <w:rPr>
                <w:rFonts w:ascii="Calibri" w:hAnsi="Calibri"/>
                <w:b/>
                <w:i/>
                <w:iCs/>
                <w:color w:val="000000"/>
                <w:sz w:val="13"/>
                <w:szCs w:val="13"/>
              </w:rPr>
              <w:t>113.762,78</w:t>
            </w:r>
          </w:p>
          <w:p w:rsidR="00403929" w:rsidRPr="0083090E" w:rsidRDefault="00403929" w:rsidP="00403929">
            <w:pPr>
              <w:jc w:val="center"/>
              <w:rPr>
                <w:rFonts w:ascii="Trebuchet MS" w:hAnsi="Trebuchet MS" w:cs="Arial"/>
                <w:b/>
                <w:color w:val="000000" w:themeColor="text1"/>
                <w:sz w:val="13"/>
                <w:szCs w:val="13"/>
              </w:rPr>
            </w:pPr>
          </w:p>
        </w:tc>
        <w:tc>
          <w:tcPr>
            <w:tcW w:w="850" w:type="dxa"/>
            <w:shd w:val="clear" w:color="auto" w:fill="auto"/>
            <w:vAlign w:val="center"/>
          </w:tcPr>
          <w:p w:rsidR="00403929" w:rsidRPr="0083090E" w:rsidRDefault="00403929" w:rsidP="00403929">
            <w:pPr>
              <w:jc w:val="center"/>
              <w:rPr>
                <w:rFonts w:ascii="Calibri" w:hAnsi="Calibri"/>
                <w:b/>
                <w:i/>
                <w:iCs/>
                <w:color w:val="000000"/>
                <w:sz w:val="13"/>
                <w:szCs w:val="13"/>
              </w:rPr>
            </w:pPr>
            <w:r w:rsidRPr="0083090E">
              <w:rPr>
                <w:rFonts w:ascii="Calibri" w:hAnsi="Calibri"/>
                <w:b/>
                <w:i/>
                <w:iCs/>
                <w:color w:val="000000"/>
                <w:sz w:val="13"/>
                <w:szCs w:val="13"/>
              </w:rPr>
              <w:t>12,40%</w:t>
            </w:r>
          </w:p>
          <w:p w:rsidR="00403929" w:rsidRPr="0083090E" w:rsidRDefault="00403929" w:rsidP="00403929">
            <w:pPr>
              <w:jc w:val="center"/>
              <w:rPr>
                <w:rFonts w:ascii="Trebuchet MS" w:hAnsi="Trebuchet MS" w:cs="Arial"/>
                <w:b/>
                <w:color w:val="000000" w:themeColor="text1"/>
                <w:sz w:val="13"/>
                <w:szCs w:val="13"/>
              </w:rPr>
            </w:pPr>
          </w:p>
        </w:tc>
        <w:tc>
          <w:tcPr>
            <w:tcW w:w="851" w:type="dxa"/>
            <w:shd w:val="clear" w:color="auto" w:fill="auto"/>
            <w:vAlign w:val="center"/>
          </w:tcPr>
          <w:p w:rsidR="00403929" w:rsidRPr="0083090E" w:rsidRDefault="00403929" w:rsidP="00403929">
            <w:pPr>
              <w:jc w:val="center"/>
              <w:rPr>
                <w:rFonts w:ascii="Calibri" w:hAnsi="Calibri"/>
                <w:b/>
                <w:color w:val="000000"/>
                <w:sz w:val="13"/>
                <w:szCs w:val="13"/>
              </w:rPr>
            </w:pPr>
            <w:r w:rsidRPr="0083090E">
              <w:rPr>
                <w:rFonts w:ascii="Calibri" w:hAnsi="Calibri"/>
                <w:b/>
                <w:color w:val="000000"/>
                <w:sz w:val="13"/>
                <w:szCs w:val="13"/>
              </w:rPr>
              <w:t>247.963,21</w:t>
            </w:r>
          </w:p>
          <w:p w:rsidR="00403929" w:rsidRPr="0083090E" w:rsidRDefault="00403929" w:rsidP="00403929">
            <w:pPr>
              <w:jc w:val="center"/>
              <w:rPr>
                <w:rFonts w:ascii="Trebuchet MS" w:hAnsi="Trebuchet MS" w:cs="Arial"/>
                <w:b/>
                <w:color w:val="000000" w:themeColor="text1"/>
                <w:sz w:val="13"/>
                <w:szCs w:val="13"/>
              </w:rPr>
            </w:pPr>
          </w:p>
        </w:tc>
        <w:tc>
          <w:tcPr>
            <w:tcW w:w="850" w:type="dxa"/>
            <w:shd w:val="clear" w:color="auto" w:fill="auto"/>
            <w:vAlign w:val="center"/>
          </w:tcPr>
          <w:p w:rsidR="00403929" w:rsidRPr="0083090E" w:rsidRDefault="00403929" w:rsidP="00403929">
            <w:pPr>
              <w:jc w:val="center"/>
              <w:rPr>
                <w:rFonts w:ascii="Calibri" w:hAnsi="Calibri"/>
                <w:b/>
                <w:i/>
                <w:iCs/>
                <w:color w:val="000000"/>
                <w:sz w:val="13"/>
                <w:szCs w:val="13"/>
              </w:rPr>
            </w:pPr>
            <w:r w:rsidRPr="0083090E">
              <w:rPr>
                <w:rFonts w:ascii="Calibri" w:hAnsi="Calibri"/>
                <w:b/>
                <w:i/>
                <w:iCs/>
                <w:color w:val="000000"/>
                <w:sz w:val="13"/>
                <w:szCs w:val="13"/>
              </w:rPr>
              <w:t>192.783,80</w:t>
            </w:r>
          </w:p>
          <w:p w:rsidR="00403929" w:rsidRPr="0083090E" w:rsidRDefault="00403929" w:rsidP="00403929">
            <w:pPr>
              <w:jc w:val="center"/>
              <w:rPr>
                <w:rFonts w:ascii="Trebuchet MS" w:hAnsi="Trebuchet MS" w:cs="Arial"/>
                <w:b/>
                <w:color w:val="000000" w:themeColor="text1"/>
                <w:sz w:val="13"/>
                <w:szCs w:val="13"/>
              </w:rPr>
            </w:pPr>
          </w:p>
        </w:tc>
        <w:tc>
          <w:tcPr>
            <w:tcW w:w="851" w:type="dxa"/>
            <w:shd w:val="clear" w:color="auto" w:fill="auto"/>
            <w:vAlign w:val="center"/>
          </w:tcPr>
          <w:p w:rsidR="00403929" w:rsidRPr="0083090E" w:rsidRDefault="00403929" w:rsidP="00403929">
            <w:pPr>
              <w:jc w:val="center"/>
              <w:rPr>
                <w:rFonts w:ascii="Calibri" w:hAnsi="Calibri"/>
                <w:b/>
                <w:i/>
                <w:iCs/>
                <w:color w:val="000000"/>
                <w:sz w:val="13"/>
                <w:szCs w:val="13"/>
              </w:rPr>
            </w:pPr>
            <w:r w:rsidRPr="0083090E">
              <w:rPr>
                <w:rFonts w:ascii="Calibri" w:hAnsi="Calibri"/>
                <w:b/>
                <w:i/>
                <w:iCs/>
                <w:color w:val="000000"/>
                <w:sz w:val="13"/>
                <w:szCs w:val="13"/>
              </w:rPr>
              <w:t>22,25%</w:t>
            </w:r>
          </w:p>
          <w:p w:rsidR="00403929" w:rsidRPr="0083090E" w:rsidRDefault="00403929" w:rsidP="00403929">
            <w:pPr>
              <w:jc w:val="center"/>
              <w:rPr>
                <w:rFonts w:ascii="Trebuchet MS" w:hAnsi="Trebuchet MS" w:cs="Arial"/>
                <w:b/>
                <w:color w:val="000000" w:themeColor="text1"/>
                <w:sz w:val="13"/>
                <w:szCs w:val="13"/>
              </w:rPr>
            </w:pPr>
          </w:p>
        </w:tc>
        <w:tc>
          <w:tcPr>
            <w:tcW w:w="850" w:type="dxa"/>
            <w:shd w:val="clear" w:color="auto" w:fill="auto"/>
            <w:vAlign w:val="center"/>
          </w:tcPr>
          <w:p w:rsidR="00403929" w:rsidRPr="0083090E" w:rsidRDefault="00403929" w:rsidP="00403929">
            <w:pPr>
              <w:jc w:val="center"/>
              <w:rPr>
                <w:rFonts w:ascii="Calibri" w:hAnsi="Calibri"/>
                <w:b/>
                <w:i/>
                <w:iCs/>
                <w:color w:val="000000"/>
                <w:sz w:val="13"/>
                <w:szCs w:val="13"/>
              </w:rPr>
            </w:pPr>
            <w:r w:rsidRPr="0083090E">
              <w:rPr>
                <w:rFonts w:ascii="Calibri" w:hAnsi="Calibri"/>
                <w:b/>
                <w:i/>
                <w:iCs/>
                <w:color w:val="000000"/>
                <w:sz w:val="13"/>
                <w:szCs w:val="13"/>
              </w:rPr>
              <w:t>383.814,02</w:t>
            </w:r>
          </w:p>
          <w:p w:rsidR="00403929" w:rsidRPr="0083090E" w:rsidRDefault="00403929" w:rsidP="00403929">
            <w:pPr>
              <w:jc w:val="center"/>
              <w:rPr>
                <w:rFonts w:ascii="Trebuchet MS" w:hAnsi="Trebuchet MS" w:cs="Arial"/>
                <w:b/>
                <w:color w:val="000000" w:themeColor="text1"/>
                <w:sz w:val="13"/>
                <w:szCs w:val="13"/>
              </w:rPr>
            </w:pPr>
          </w:p>
        </w:tc>
        <w:tc>
          <w:tcPr>
            <w:tcW w:w="992" w:type="dxa"/>
            <w:shd w:val="clear" w:color="auto" w:fill="auto"/>
            <w:vAlign w:val="center"/>
          </w:tcPr>
          <w:p w:rsidR="00403929" w:rsidRPr="0083090E" w:rsidRDefault="00403929" w:rsidP="00403929">
            <w:pPr>
              <w:jc w:val="center"/>
              <w:rPr>
                <w:rFonts w:ascii="Calibri" w:hAnsi="Calibri"/>
                <w:b/>
                <w:color w:val="000000"/>
                <w:sz w:val="13"/>
                <w:szCs w:val="13"/>
              </w:rPr>
            </w:pPr>
            <w:r w:rsidRPr="0083090E">
              <w:rPr>
                <w:rFonts w:ascii="Calibri" w:hAnsi="Calibri"/>
                <w:b/>
                <w:color w:val="000000"/>
                <w:sz w:val="13"/>
                <w:szCs w:val="13"/>
              </w:rPr>
              <w:t>17,30%</w:t>
            </w:r>
          </w:p>
          <w:p w:rsidR="00403929" w:rsidRPr="0083090E" w:rsidRDefault="00403929" w:rsidP="00403929">
            <w:pPr>
              <w:jc w:val="center"/>
              <w:rPr>
                <w:rFonts w:ascii="Trebuchet MS" w:hAnsi="Trebuchet MS" w:cs="Arial"/>
                <w:b/>
                <w:color w:val="000000" w:themeColor="text1"/>
                <w:sz w:val="13"/>
                <w:szCs w:val="13"/>
              </w:rPr>
            </w:pPr>
          </w:p>
        </w:tc>
      </w:tr>
    </w:tbl>
    <w:p w:rsidR="00813700" w:rsidRDefault="00813700" w:rsidP="00614996">
      <w:pPr>
        <w:widowControl w:val="0"/>
        <w:spacing w:line="230"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 xml:space="preserve"> </w:t>
      </w:r>
    </w:p>
    <w:tbl>
      <w:tblPr>
        <w:tblW w:w="935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836"/>
        <w:gridCol w:w="851"/>
        <w:gridCol w:w="850"/>
        <w:gridCol w:w="851"/>
        <w:gridCol w:w="850"/>
        <w:gridCol w:w="851"/>
        <w:gridCol w:w="850"/>
        <w:gridCol w:w="851"/>
        <w:gridCol w:w="850"/>
        <w:gridCol w:w="992"/>
      </w:tblGrid>
      <w:tr w:rsidR="0083090E" w:rsidRPr="00813700" w:rsidTr="0083090E">
        <w:trPr>
          <w:trHeight w:val="480"/>
        </w:trPr>
        <w:tc>
          <w:tcPr>
            <w:tcW w:w="9356" w:type="dxa"/>
            <w:gridSpan w:val="11"/>
            <w:shd w:val="clear" w:color="000000" w:fill="006A71"/>
            <w:noWrap/>
            <w:vAlign w:val="center"/>
          </w:tcPr>
          <w:p w:rsidR="0083090E" w:rsidRPr="0083090E" w:rsidRDefault="0083090E" w:rsidP="0083090E">
            <w:pPr>
              <w:jc w:val="center"/>
              <w:rPr>
                <w:rFonts w:ascii="Trebuchet MS" w:hAnsi="Trebuchet MS" w:cs="Arial"/>
                <w:color w:val="000000" w:themeColor="text1"/>
                <w:sz w:val="22"/>
                <w:szCs w:val="22"/>
              </w:rPr>
            </w:pPr>
            <w:r w:rsidRPr="0083090E">
              <w:rPr>
                <w:rFonts w:ascii="Trebuchet MS" w:hAnsi="Trebuchet MS" w:cs="Arial"/>
                <w:color w:val="000000" w:themeColor="text1"/>
                <w:sz w:val="22"/>
                <w:szCs w:val="22"/>
              </w:rPr>
              <w:t xml:space="preserve">ANUIDADES DE PESSOA </w:t>
            </w:r>
            <w:r>
              <w:rPr>
                <w:rFonts w:ascii="Trebuchet MS" w:hAnsi="Trebuchet MS" w:cs="Arial"/>
                <w:color w:val="000000" w:themeColor="text1"/>
                <w:sz w:val="22"/>
                <w:szCs w:val="22"/>
              </w:rPr>
              <w:t>JURÍDICA</w:t>
            </w:r>
            <w:r w:rsidRPr="0083090E">
              <w:rPr>
                <w:rFonts w:ascii="Trebuchet MS" w:hAnsi="Trebuchet MS" w:cs="Arial"/>
                <w:color w:val="000000" w:themeColor="text1"/>
                <w:sz w:val="22"/>
                <w:szCs w:val="22"/>
              </w:rPr>
              <w:t xml:space="preserve"> A RECEBER (2014 – 2016)</w:t>
            </w:r>
          </w:p>
        </w:tc>
      </w:tr>
      <w:tr w:rsidR="0083090E" w:rsidRPr="00813700" w:rsidTr="0083090E">
        <w:trPr>
          <w:trHeight w:val="480"/>
        </w:trPr>
        <w:tc>
          <w:tcPr>
            <w:tcW w:w="2411" w:type="dxa"/>
            <w:gridSpan w:val="3"/>
            <w:shd w:val="clear" w:color="000000" w:fill="006A71"/>
            <w:noWrap/>
            <w:vAlign w:val="center"/>
            <w:hideMark/>
          </w:tcPr>
          <w:p w:rsidR="0083090E" w:rsidRPr="00813700" w:rsidRDefault="0083090E" w:rsidP="0083090E">
            <w:pPr>
              <w:jc w:val="center"/>
              <w:rPr>
                <w:rFonts w:ascii="Trebuchet MS" w:hAnsi="Trebuchet MS" w:cs="Arial"/>
                <w:color w:val="000000" w:themeColor="text1"/>
                <w:sz w:val="16"/>
                <w:szCs w:val="16"/>
              </w:rPr>
            </w:pPr>
            <w:r w:rsidRPr="00813700">
              <w:rPr>
                <w:rFonts w:ascii="Trebuchet MS" w:hAnsi="Trebuchet MS" w:cs="Arial"/>
                <w:color w:val="000000" w:themeColor="text1"/>
                <w:sz w:val="16"/>
                <w:szCs w:val="16"/>
              </w:rPr>
              <w:t>ANUIDADES 2014 (80%)</w:t>
            </w:r>
          </w:p>
        </w:tc>
        <w:tc>
          <w:tcPr>
            <w:tcW w:w="2551" w:type="dxa"/>
            <w:gridSpan w:val="3"/>
            <w:shd w:val="clear" w:color="000000" w:fill="006A71"/>
            <w:noWrap/>
            <w:vAlign w:val="center"/>
            <w:hideMark/>
          </w:tcPr>
          <w:p w:rsidR="0083090E" w:rsidRPr="00813700" w:rsidRDefault="0083090E" w:rsidP="0083090E">
            <w:pPr>
              <w:jc w:val="center"/>
              <w:rPr>
                <w:rFonts w:ascii="Trebuchet MS" w:hAnsi="Trebuchet MS" w:cs="Arial"/>
                <w:color w:val="000000" w:themeColor="text1"/>
                <w:sz w:val="16"/>
                <w:szCs w:val="16"/>
              </w:rPr>
            </w:pPr>
            <w:r w:rsidRPr="00813700">
              <w:rPr>
                <w:rFonts w:ascii="Trebuchet MS" w:hAnsi="Trebuchet MS" w:cs="Arial"/>
                <w:color w:val="000000" w:themeColor="text1"/>
                <w:sz w:val="16"/>
                <w:szCs w:val="16"/>
              </w:rPr>
              <w:t>ANUIDADES 2015</w:t>
            </w:r>
            <w:proofErr w:type="gramStart"/>
            <w:r w:rsidRPr="00813700">
              <w:rPr>
                <w:rFonts w:ascii="Trebuchet MS" w:hAnsi="Trebuchet MS" w:cs="Arial"/>
                <w:color w:val="000000" w:themeColor="text1"/>
                <w:sz w:val="16"/>
                <w:szCs w:val="16"/>
              </w:rPr>
              <w:t xml:space="preserve">  </w:t>
            </w:r>
            <w:proofErr w:type="gramEnd"/>
            <w:r w:rsidRPr="00813700">
              <w:rPr>
                <w:rFonts w:ascii="Trebuchet MS" w:hAnsi="Trebuchet MS" w:cs="Arial"/>
                <w:color w:val="000000" w:themeColor="text1"/>
                <w:sz w:val="16"/>
                <w:szCs w:val="16"/>
              </w:rPr>
              <w:t>(80%)</w:t>
            </w:r>
          </w:p>
        </w:tc>
        <w:tc>
          <w:tcPr>
            <w:tcW w:w="2552" w:type="dxa"/>
            <w:gridSpan w:val="3"/>
            <w:shd w:val="clear" w:color="000000" w:fill="006A71"/>
            <w:noWrap/>
            <w:vAlign w:val="center"/>
            <w:hideMark/>
          </w:tcPr>
          <w:p w:rsidR="0083090E" w:rsidRPr="00813700" w:rsidRDefault="0083090E" w:rsidP="0083090E">
            <w:pPr>
              <w:jc w:val="center"/>
              <w:rPr>
                <w:rFonts w:ascii="Trebuchet MS" w:hAnsi="Trebuchet MS" w:cs="Arial"/>
                <w:color w:val="000000" w:themeColor="text1"/>
                <w:sz w:val="16"/>
                <w:szCs w:val="16"/>
              </w:rPr>
            </w:pPr>
            <w:r w:rsidRPr="00813700">
              <w:rPr>
                <w:rFonts w:ascii="Trebuchet MS" w:hAnsi="Trebuchet MS" w:cs="Arial"/>
                <w:color w:val="000000" w:themeColor="text1"/>
                <w:sz w:val="16"/>
                <w:szCs w:val="16"/>
              </w:rPr>
              <w:t>ANUIDADES 2016</w:t>
            </w:r>
            <w:proofErr w:type="gramStart"/>
            <w:r w:rsidRPr="00813700">
              <w:rPr>
                <w:rFonts w:ascii="Trebuchet MS" w:hAnsi="Trebuchet MS" w:cs="Arial"/>
                <w:color w:val="000000" w:themeColor="text1"/>
                <w:sz w:val="16"/>
                <w:szCs w:val="16"/>
              </w:rPr>
              <w:t xml:space="preserve">  </w:t>
            </w:r>
            <w:proofErr w:type="gramEnd"/>
            <w:r w:rsidRPr="00813700">
              <w:rPr>
                <w:rFonts w:ascii="Trebuchet MS" w:hAnsi="Trebuchet MS" w:cs="Arial"/>
                <w:color w:val="000000" w:themeColor="text1"/>
                <w:sz w:val="16"/>
                <w:szCs w:val="16"/>
              </w:rPr>
              <w:t>(80%)</w:t>
            </w:r>
          </w:p>
        </w:tc>
        <w:tc>
          <w:tcPr>
            <w:tcW w:w="850" w:type="dxa"/>
            <w:vMerge w:val="restart"/>
            <w:shd w:val="clear" w:color="000000" w:fill="006A71"/>
            <w:vAlign w:val="center"/>
            <w:hideMark/>
          </w:tcPr>
          <w:p w:rsidR="0083090E" w:rsidRPr="00813700" w:rsidRDefault="0083090E" w:rsidP="0083090E">
            <w:pPr>
              <w:jc w:val="center"/>
              <w:rPr>
                <w:rFonts w:ascii="Trebuchet MS" w:hAnsi="Trebuchet MS" w:cs="Arial"/>
                <w:color w:val="000000" w:themeColor="text1"/>
                <w:sz w:val="14"/>
                <w:szCs w:val="14"/>
              </w:rPr>
            </w:pPr>
            <w:r>
              <w:rPr>
                <w:rFonts w:ascii="Trebuchet MS" w:hAnsi="Trebuchet MS" w:cs="Arial"/>
                <w:color w:val="000000" w:themeColor="text1"/>
                <w:sz w:val="14"/>
                <w:szCs w:val="14"/>
              </w:rPr>
              <w:t>Anuidades PJ</w:t>
            </w:r>
            <w:r w:rsidRPr="00813700">
              <w:rPr>
                <w:rFonts w:ascii="Trebuchet MS" w:hAnsi="Trebuchet MS" w:cs="Arial"/>
                <w:color w:val="000000" w:themeColor="text1"/>
                <w:sz w:val="14"/>
                <w:szCs w:val="14"/>
              </w:rPr>
              <w:t xml:space="preserve"> a Receber (2014 - 2016)</w:t>
            </w:r>
          </w:p>
        </w:tc>
        <w:tc>
          <w:tcPr>
            <w:tcW w:w="992" w:type="dxa"/>
            <w:vMerge w:val="restart"/>
            <w:shd w:val="clear" w:color="000000" w:fill="006A71"/>
            <w:vAlign w:val="center"/>
            <w:hideMark/>
          </w:tcPr>
          <w:p w:rsidR="0083090E" w:rsidRPr="00813700" w:rsidRDefault="0083090E" w:rsidP="0083090E">
            <w:pPr>
              <w:jc w:val="center"/>
              <w:rPr>
                <w:rFonts w:ascii="Trebuchet MS" w:hAnsi="Trebuchet MS" w:cs="Arial"/>
                <w:color w:val="000000" w:themeColor="text1"/>
                <w:sz w:val="14"/>
                <w:szCs w:val="14"/>
              </w:rPr>
            </w:pPr>
            <w:r w:rsidRPr="00813700">
              <w:rPr>
                <w:rFonts w:ascii="Trebuchet MS" w:hAnsi="Trebuchet MS" w:cs="Arial"/>
                <w:color w:val="000000" w:themeColor="text1"/>
                <w:sz w:val="14"/>
                <w:szCs w:val="14"/>
              </w:rPr>
              <w:t xml:space="preserve"> M</w:t>
            </w:r>
            <w:r>
              <w:rPr>
                <w:rFonts w:ascii="Trebuchet MS" w:hAnsi="Trebuchet MS" w:cs="Arial"/>
                <w:color w:val="000000" w:themeColor="text1"/>
                <w:sz w:val="14"/>
                <w:szCs w:val="14"/>
              </w:rPr>
              <w:t>édia Ponderada - % de Redução PJ</w:t>
            </w:r>
          </w:p>
        </w:tc>
      </w:tr>
      <w:tr w:rsidR="0083090E" w:rsidRPr="00813700" w:rsidTr="0083090E">
        <w:trPr>
          <w:trHeight w:val="795"/>
        </w:trPr>
        <w:tc>
          <w:tcPr>
            <w:tcW w:w="724" w:type="dxa"/>
            <w:shd w:val="clear" w:color="000000" w:fill="006A71"/>
            <w:vAlign w:val="center"/>
            <w:hideMark/>
          </w:tcPr>
          <w:p w:rsidR="0083090E" w:rsidRPr="00813700" w:rsidRDefault="0083090E" w:rsidP="0083090E">
            <w:pPr>
              <w:jc w:val="center"/>
              <w:rPr>
                <w:rFonts w:ascii="Trebuchet MS" w:hAnsi="Trebuchet MS" w:cs="Arial"/>
                <w:color w:val="000000" w:themeColor="text1"/>
                <w:sz w:val="16"/>
                <w:szCs w:val="16"/>
              </w:rPr>
            </w:pPr>
            <w:r w:rsidRPr="00813700">
              <w:rPr>
                <w:rFonts w:ascii="Trebuchet MS" w:hAnsi="Trebuchet MS" w:cs="Arial"/>
                <w:color w:val="000000" w:themeColor="text1"/>
                <w:sz w:val="16"/>
                <w:szCs w:val="16"/>
              </w:rPr>
              <w:t>Posição 31/12/2016</w:t>
            </w:r>
          </w:p>
        </w:tc>
        <w:tc>
          <w:tcPr>
            <w:tcW w:w="836" w:type="dxa"/>
            <w:shd w:val="clear" w:color="000000" w:fill="006A71"/>
            <w:vAlign w:val="center"/>
            <w:hideMark/>
          </w:tcPr>
          <w:p w:rsidR="0083090E" w:rsidRDefault="0083090E" w:rsidP="0083090E">
            <w:pPr>
              <w:jc w:val="center"/>
              <w:rPr>
                <w:rFonts w:ascii="Trebuchet MS" w:hAnsi="Trebuchet MS" w:cs="Arial"/>
                <w:color w:val="000000" w:themeColor="text1"/>
                <w:sz w:val="16"/>
                <w:szCs w:val="16"/>
              </w:rPr>
            </w:pPr>
            <w:r w:rsidRPr="00813700">
              <w:rPr>
                <w:rFonts w:ascii="Trebuchet MS" w:hAnsi="Trebuchet MS" w:cs="Arial"/>
                <w:color w:val="000000" w:themeColor="text1"/>
                <w:sz w:val="16"/>
                <w:szCs w:val="16"/>
              </w:rPr>
              <w:t>Posição 31/12/</w:t>
            </w:r>
          </w:p>
          <w:p w:rsidR="0083090E" w:rsidRPr="00813700" w:rsidRDefault="0083090E" w:rsidP="0083090E">
            <w:pPr>
              <w:jc w:val="center"/>
              <w:rPr>
                <w:rFonts w:ascii="Trebuchet MS" w:hAnsi="Trebuchet MS" w:cs="Arial"/>
                <w:color w:val="000000" w:themeColor="text1"/>
                <w:sz w:val="16"/>
                <w:szCs w:val="16"/>
              </w:rPr>
            </w:pPr>
            <w:r w:rsidRPr="00813700">
              <w:rPr>
                <w:rFonts w:ascii="Trebuchet MS" w:hAnsi="Trebuchet MS" w:cs="Arial"/>
                <w:color w:val="000000" w:themeColor="text1"/>
                <w:sz w:val="16"/>
                <w:szCs w:val="16"/>
              </w:rPr>
              <w:t>2017</w:t>
            </w:r>
          </w:p>
        </w:tc>
        <w:tc>
          <w:tcPr>
            <w:tcW w:w="851" w:type="dxa"/>
            <w:shd w:val="clear" w:color="000000" w:fill="006A71"/>
            <w:vAlign w:val="center"/>
            <w:hideMark/>
          </w:tcPr>
          <w:p w:rsidR="0083090E" w:rsidRPr="00813700" w:rsidRDefault="0083090E" w:rsidP="0083090E">
            <w:pPr>
              <w:jc w:val="center"/>
              <w:rPr>
                <w:rFonts w:ascii="Trebuchet MS" w:hAnsi="Trebuchet MS" w:cs="Arial"/>
                <w:color w:val="000000" w:themeColor="text1"/>
                <w:sz w:val="16"/>
                <w:szCs w:val="16"/>
              </w:rPr>
            </w:pPr>
            <w:r w:rsidRPr="00813700">
              <w:rPr>
                <w:rFonts w:ascii="Trebuchet MS" w:hAnsi="Trebuchet MS" w:cs="Arial"/>
                <w:color w:val="000000" w:themeColor="text1"/>
                <w:sz w:val="16"/>
                <w:szCs w:val="16"/>
              </w:rPr>
              <w:t>% de Redução</w:t>
            </w:r>
          </w:p>
        </w:tc>
        <w:tc>
          <w:tcPr>
            <w:tcW w:w="850" w:type="dxa"/>
            <w:shd w:val="clear" w:color="000000" w:fill="006A71"/>
            <w:vAlign w:val="center"/>
            <w:hideMark/>
          </w:tcPr>
          <w:p w:rsidR="0083090E" w:rsidRDefault="0083090E" w:rsidP="0083090E">
            <w:pPr>
              <w:jc w:val="center"/>
              <w:rPr>
                <w:rFonts w:ascii="Trebuchet MS" w:hAnsi="Trebuchet MS" w:cs="Arial"/>
                <w:color w:val="000000" w:themeColor="text1"/>
                <w:sz w:val="16"/>
                <w:szCs w:val="16"/>
              </w:rPr>
            </w:pPr>
            <w:r w:rsidRPr="00813700">
              <w:rPr>
                <w:rFonts w:ascii="Trebuchet MS" w:hAnsi="Trebuchet MS" w:cs="Arial"/>
                <w:color w:val="000000" w:themeColor="text1"/>
                <w:sz w:val="16"/>
                <w:szCs w:val="16"/>
              </w:rPr>
              <w:t>Posição 31/12/</w:t>
            </w:r>
          </w:p>
          <w:p w:rsidR="0083090E" w:rsidRPr="00813700" w:rsidRDefault="0083090E" w:rsidP="0083090E">
            <w:pPr>
              <w:jc w:val="center"/>
              <w:rPr>
                <w:rFonts w:ascii="Trebuchet MS" w:hAnsi="Trebuchet MS" w:cs="Arial"/>
                <w:color w:val="000000" w:themeColor="text1"/>
                <w:sz w:val="16"/>
                <w:szCs w:val="16"/>
              </w:rPr>
            </w:pPr>
            <w:r w:rsidRPr="00813700">
              <w:rPr>
                <w:rFonts w:ascii="Trebuchet MS" w:hAnsi="Trebuchet MS" w:cs="Arial"/>
                <w:color w:val="000000" w:themeColor="text1"/>
                <w:sz w:val="16"/>
                <w:szCs w:val="16"/>
              </w:rPr>
              <w:t>2016</w:t>
            </w:r>
          </w:p>
        </w:tc>
        <w:tc>
          <w:tcPr>
            <w:tcW w:w="851" w:type="dxa"/>
            <w:shd w:val="clear" w:color="000000" w:fill="006A71"/>
            <w:vAlign w:val="center"/>
            <w:hideMark/>
          </w:tcPr>
          <w:p w:rsidR="0083090E" w:rsidRDefault="0083090E" w:rsidP="0083090E">
            <w:pPr>
              <w:jc w:val="center"/>
              <w:rPr>
                <w:rFonts w:ascii="Trebuchet MS" w:hAnsi="Trebuchet MS" w:cs="Arial"/>
                <w:color w:val="000000" w:themeColor="text1"/>
                <w:sz w:val="16"/>
                <w:szCs w:val="16"/>
              </w:rPr>
            </w:pPr>
            <w:r w:rsidRPr="00813700">
              <w:rPr>
                <w:rFonts w:ascii="Trebuchet MS" w:hAnsi="Trebuchet MS" w:cs="Arial"/>
                <w:color w:val="000000" w:themeColor="text1"/>
                <w:sz w:val="16"/>
                <w:szCs w:val="16"/>
              </w:rPr>
              <w:t>Posição 31/12/</w:t>
            </w:r>
          </w:p>
          <w:p w:rsidR="0083090E" w:rsidRPr="00813700" w:rsidRDefault="0083090E" w:rsidP="0083090E">
            <w:pPr>
              <w:jc w:val="center"/>
              <w:rPr>
                <w:rFonts w:ascii="Trebuchet MS" w:hAnsi="Trebuchet MS" w:cs="Arial"/>
                <w:color w:val="000000" w:themeColor="text1"/>
                <w:sz w:val="16"/>
                <w:szCs w:val="16"/>
              </w:rPr>
            </w:pPr>
            <w:r w:rsidRPr="00813700">
              <w:rPr>
                <w:rFonts w:ascii="Trebuchet MS" w:hAnsi="Trebuchet MS" w:cs="Arial"/>
                <w:color w:val="000000" w:themeColor="text1"/>
                <w:sz w:val="16"/>
                <w:szCs w:val="16"/>
              </w:rPr>
              <w:t>2017</w:t>
            </w:r>
          </w:p>
        </w:tc>
        <w:tc>
          <w:tcPr>
            <w:tcW w:w="850" w:type="dxa"/>
            <w:shd w:val="clear" w:color="000000" w:fill="006A71"/>
            <w:vAlign w:val="center"/>
            <w:hideMark/>
          </w:tcPr>
          <w:p w:rsidR="0083090E" w:rsidRPr="00813700" w:rsidRDefault="0083090E" w:rsidP="0083090E">
            <w:pPr>
              <w:jc w:val="center"/>
              <w:rPr>
                <w:rFonts w:ascii="Trebuchet MS" w:hAnsi="Trebuchet MS" w:cs="Arial"/>
                <w:color w:val="000000" w:themeColor="text1"/>
                <w:sz w:val="16"/>
                <w:szCs w:val="16"/>
              </w:rPr>
            </w:pPr>
            <w:r w:rsidRPr="00813700">
              <w:rPr>
                <w:rFonts w:ascii="Trebuchet MS" w:hAnsi="Trebuchet MS" w:cs="Arial"/>
                <w:color w:val="000000" w:themeColor="text1"/>
                <w:sz w:val="16"/>
                <w:szCs w:val="16"/>
              </w:rPr>
              <w:t>% de Redução</w:t>
            </w:r>
          </w:p>
        </w:tc>
        <w:tc>
          <w:tcPr>
            <w:tcW w:w="851" w:type="dxa"/>
            <w:shd w:val="clear" w:color="000000" w:fill="006A71"/>
            <w:vAlign w:val="center"/>
            <w:hideMark/>
          </w:tcPr>
          <w:p w:rsidR="0083090E" w:rsidRDefault="0083090E" w:rsidP="0083090E">
            <w:pPr>
              <w:jc w:val="center"/>
              <w:rPr>
                <w:rFonts w:ascii="Trebuchet MS" w:hAnsi="Trebuchet MS" w:cs="Arial"/>
                <w:color w:val="000000" w:themeColor="text1"/>
                <w:sz w:val="16"/>
                <w:szCs w:val="16"/>
              </w:rPr>
            </w:pPr>
            <w:r w:rsidRPr="00813700">
              <w:rPr>
                <w:rFonts w:ascii="Trebuchet MS" w:hAnsi="Trebuchet MS" w:cs="Arial"/>
                <w:color w:val="000000" w:themeColor="text1"/>
                <w:sz w:val="16"/>
                <w:szCs w:val="16"/>
              </w:rPr>
              <w:t>Posição 31/12/</w:t>
            </w:r>
          </w:p>
          <w:p w:rsidR="0083090E" w:rsidRPr="00813700" w:rsidRDefault="0083090E" w:rsidP="0083090E">
            <w:pPr>
              <w:jc w:val="center"/>
              <w:rPr>
                <w:rFonts w:ascii="Trebuchet MS" w:hAnsi="Trebuchet MS" w:cs="Arial"/>
                <w:color w:val="000000" w:themeColor="text1"/>
                <w:sz w:val="16"/>
                <w:szCs w:val="16"/>
              </w:rPr>
            </w:pPr>
            <w:r w:rsidRPr="00813700">
              <w:rPr>
                <w:rFonts w:ascii="Trebuchet MS" w:hAnsi="Trebuchet MS" w:cs="Arial"/>
                <w:color w:val="000000" w:themeColor="text1"/>
                <w:sz w:val="16"/>
                <w:szCs w:val="16"/>
              </w:rPr>
              <w:t>2016</w:t>
            </w:r>
          </w:p>
        </w:tc>
        <w:tc>
          <w:tcPr>
            <w:tcW w:w="850" w:type="dxa"/>
            <w:shd w:val="clear" w:color="000000" w:fill="006A71"/>
            <w:vAlign w:val="center"/>
            <w:hideMark/>
          </w:tcPr>
          <w:p w:rsidR="0083090E" w:rsidRDefault="0083090E" w:rsidP="0083090E">
            <w:pPr>
              <w:jc w:val="center"/>
              <w:rPr>
                <w:rFonts w:ascii="Trebuchet MS" w:hAnsi="Trebuchet MS" w:cs="Arial"/>
                <w:color w:val="000000" w:themeColor="text1"/>
                <w:sz w:val="16"/>
                <w:szCs w:val="16"/>
              </w:rPr>
            </w:pPr>
            <w:r w:rsidRPr="00813700">
              <w:rPr>
                <w:rFonts w:ascii="Trebuchet MS" w:hAnsi="Trebuchet MS" w:cs="Arial"/>
                <w:color w:val="000000" w:themeColor="text1"/>
                <w:sz w:val="16"/>
                <w:szCs w:val="16"/>
              </w:rPr>
              <w:t>Posição 31/12/</w:t>
            </w:r>
          </w:p>
          <w:p w:rsidR="0083090E" w:rsidRPr="00813700" w:rsidRDefault="0083090E" w:rsidP="0083090E">
            <w:pPr>
              <w:jc w:val="center"/>
              <w:rPr>
                <w:rFonts w:ascii="Trebuchet MS" w:hAnsi="Trebuchet MS" w:cs="Arial"/>
                <w:color w:val="000000" w:themeColor="text1"/>
                <w:sz w:val="16"/>
                <w:szCs w:val="16"/>
              </w:rPr>
            </w:pPr>
            <w:r w:rsidRPr="00813700">
              <w:rPr>
                <w:rFonts w:ascii="Trebuchet MS" w:hAnsi="Trebuchet MS" w:cs="Arial"/>
                <w:color w:val="000000" w:themeColor="text1"/>
                <w:sz w:val="16"/>
                <w:szCs w:val="16"/>
              </w:rPr>
              <w:t>2017</w:t>
            </w:r>
          </w:p>
        </w:tc>
        <w:tc>
          <w:tcPr>
            <w:tcW w:w="851" w:type="dxa"/>
            <w:shd w:val="clear" w:color="000000" w:fill="006A71"/>
            <w:vAlign w:val="center"/>
            <w:hideMark/>
          </w:tcPr>
          <w:p w:rsidR="0083090E" w:rsidRPr="00813700" w:rsidRDefault="0083090E" w:rsidP="0083090E">
            <w:pPr>
              <w:jc w:val="center"/>
              <w:rPr>
                <w:rFonts w:ascii="Trebuchet MS" w:hAnsi="Trebuchet MS" w:cs="Arial"/>
                <w:color w:val="000000" w:themeColor="text1"/>
                <w:sz w:val="16"/>
                <w:szCs w:val="16"/>
              </w:rPr>
            </w:pPr>
            <w:r w:rsidRPr="00813700">
              <w:rPr>
                <w:rFonts w:ascii="Trebuchet MS" w:hAnsi="Trebuchet MS" w:cs="Arial"/>
                <w:color w:val="000000" w:themeColor="text1"/>
                <w:sz w:val="16"/>
                <w:szCs w:val="16"/>
              </w:rPr>
              <w:t>% de Redução</w:t>
            </w:r>
          </w:p>
        </w:tc>
        <w:tc>
          <w:tcPr>
            <w:tcW w:w="850" w:type="dxa"/>
            <w:vMerge/>
            <w:vAlign w:val="center"/>
            <w:hideMark/>
          </w:tcPr>
          <w:p w:rsidR="0083090E" w:rsidRPr="00813700" w:rsidRDefault="0083090E" w:rsidP="0083090E">
            <w:pPr>
              <w:rPr>
                <w:rFonts w:ascii="Trebuchet MS" w:hAnsi="Trebuchet MS" w:cs="Arial"/>
                <w:color w:val="000000" w:themeColor="text1"/>
                <w:sz w:val="16"/>
                <w:szCs w:val="16"/>
              </w:rPr>
            </w:pPr>
          </w:p>
        </w:tc>
        <w:tc>
          <w:tcPr>
            <w:tcW w:w="992" w:type="dxa"/>
            <w:vMerge/>
            <w:vAlign w:val="center"/>
            <w:hideMark/>
          </w:tcPr>
          <w:p w:rsidR="0083090E" w:rsidRPr="00813700" w:rsidRDefault="0083090E" w:rsidP="0083090E">
            <w:pPr>
              <w:rPr>
                <w:rFonts w:ascii="Trebuchet MS" w:hAnsi="Trebuchet MS" w:cs="Arial"/>
                <w:color w:val="000000" w:themeColor="text1"/>
                <w:sz w:val="16"/>
                <w:szCs w:val="16"/>
              </w:rPr>
            </w:pPr>
          </w:p>
        </w:tc>
      </w:tr>
      <w:tr w:rsidR="0083090E" w:rsidRPr="00813700" w:rsidTr="0083090E">
        <w:trPr>
          <w:trHeight w:val="795"/>
        </w:trPr>
        <w:tc>
          <w:tcPr>
            <w:tcW w:w="724" w:type="dxa"/>
            <w:shd w:val="clear" w:color="auto" w:fill="auto"/>
            <w:vAlign w:val="center"/>
          </w:tcPr>
          <w:p w:rsidR="0083090E" w:rsidRPr="0083090E" w:rsidRDefault="0083090E" w:rsidP="0083090E">
            <w:pPr>
              <w:jc w:val="center"/>
              <w:rPr>
                <w:rFonts w:ascii="Calibri" w:hAnsi="Calibri"/>
                <w:b/>
                <w:i/>
                <w:iCs/>
                <w:color w:val="000000"/>
                <w:sz w:val="13"/>
                <w:szCs w:val="13"/>
              </w:rPr>
            </w:pPr>
            <w:r w:rsidRPr="0083090E">
              <w:rPr>
                <w:rFonts w:ascii="Calibri" w:hAnsi="Calibri"/>
                <w:b/>
                <w:i/>
                <w:iCs/>
                <w:color w:val="000000"/>
                <w:sz w:val="13"/>
                <w:szCs w:val="13"/>
              </w:rPr>
              <w:t xml:space="preserve">         60.622,53 </w:t>
            </w:r>
          </w:p>
          <w:p w:rsidR="0083090E" w:rsidRPr="0083090E" w:rsidRDefault="0083090E" w:rsidP="0083090E">
            <w:pPr>
              <w:jc w:val="center"/>
              <w:rPr>
                <w:rFonts w:ascii="Calibri" w:hAnsi="Calibri"/>
                <w:b/>
                <w:i/>
                <w:iCs/>
                <w:color w:val="000000"/>
                <w:sz w:val="13"/>
                <w:szCs w:val="13"/>
              </w:rPr>
            </w:pPr>
          </w:p>
        </w:tc>
        <w:tc>
          <w:tcPr>
            <w:tcW w:w="836" w:type="dxa"/>
            <w:shd w:val="clear" w:color="auto" w:fill="auto"/>
            <w:vAlign w:val="center"/>
          </w:tcPr>
          <w:p w:rsidR="0083090E" w:rsidRPr="0083090E" w:rsidRDefault="0083090E" w:rsidP="0083090E">
            <w:pPr>
              <w:jc w:val="center"/>
              <w:rPr>
                <w:rFonts w:ascii="Calibri" w:hAnsi="Calibri"/>
                <w:b/>
                <w:i/>
                <w:iCs/>
                <w:color w:val="000000"/>
                <w:sz w:val="13"/>
                <w:szCs w:val="13"/>
              </w:rPr>
            </w:pPr>
            <w:r w:rsidRPr="0083090E">
              <w:rPr>
                <w:rFonts w:ascii="Calibri" w:hAnsi="Calibri"/>
                <w:b/>
                <w:i/>
                <w:iCs/>
                <w:color w:val="000000"/>
                <w:sz w:val="13"/>
                <w:szCs w:val="13"/>
              </w:rPr>
              <w:t xml:space="preserve">         58.804,78 </w:t>
            </w:r>
          </w:p>
          <w:p w:rsidR="0083090E" w:rsidRPr="0083090E" w:rsidRDefault="0083090E" w:rsidP="0083090E">
            <w:pPr>
              <w:jc w:val="center"/>
              <w:rPr>
                <w:rFonts w:ascii="Calibri" w:hAnsi="Calibri"/>
                <w:b/>
                <w:i/>
                <w:iCs/>
                <w:color w:val="000000"/>
                <w:sz w:val="13"/>
                <w:szCs w:val="13"/>
              </w:rPr>
            </w:pPr>
          </w:p>
        </w:tc>
        <w:tc>
          <w:tcPr>
            <w:tcW w:w="851" w:type="dxa"/>
            <w:shd w:val="clear" w:color="auto" w:fill="auto"/>
            <w:vAlign w:val="center"/>
          </w:tcPr>
          <w:p w:rsidR="0083090E" w:rsidRDefault="0083090E" w:rsidP="0083090E">
            <w:pPr>
              <w:jc w:val="center"/>
              <w:rPr>
                <w:rFonts w:ascii="Calibri" w:hAnsi="Calibri"/>
                <w:b/>
                <w:i/>
                <w:iCs/>
                <w:color w:val="000000"/>
                <w:sz w:val="13"/>
                <w:szCs w:val="13"/>
              </w:rPr>
            </w:pPr>
          </w:p>
          <w:p w:rsidR="0083090E" w:rsidRPr="0083090E" w:rsidRDefault="0083090E" w:rsidP="0083090E">
            <w:pPr>
              <w:jc w:val="center"/>
              <w:rPr>
                <w:rFonts w:ascii="Calibri" w:hAnsi="Calibri"/>
                <w:b/>
                <w:i/>
                <w:iCs/>
                <w:color w:val="000000"/>
                <w:sz w:val="13"/>
                <w:szCs w:val="13"/>
              </w:rPr>
            </w:pPr>
            <w:r w:rsidRPr="0083090E">
              <w:rPr>
                <w:rFonts w:ascii="Calibri" w:hAnsi="Calibri"/>
                <w:b/>
                <w:i/>
                <w:iCs/>
                <w:color w:val="000000"/>
                <w:sz w:val="13"/>
                <w:szCs w:val="13"/>
              </w:rPr>
              <w:t>3,00%</w:t>
            </w:r>
          </w:p>
          <w:p w:rsidR="0083090E" w:rsidRPr="0083090E" w:rsidRDefault="0083090E" w:rsidP="0083090E">
            <w:pPr>
              <w:jc w:val="center"/>
              <w:rPr>
                <w:rFonts w:ascii="Calibri" w:hAnsi="Calibri"/>
                <w:b/>
                <w:i/>
                <w:iCs/>
                <w:color w:val="000000"/>
                <w:sz w:val="13"/>
                <w:szCs w:val="13"/>
              </w:rPr>
            </w:pPr>
          </w:p>
        </w:tc>
        <w:tc>
          <w:tcPr>
            <w:tcW w:w="850" w:type="dxa"/>
            <w:shd w:val="clear" w:color="auto" w:fill="auto"/>
            <w:vAlign w:val="center"/>
          </w:tcPr>
          <w:p w:rsidR="0083090E" w:rsidRPr="0083090E" w:rsidRDefault="0083090E" w:rsidP="0083090E">
            <w:pPr>
              <w:jc w:val="center"/>
              <w:rPr>
                <w:rFonts w:ascii="Calibri" w:hAnsi="Calibri"/>
                <w:b/>
                <w:i/>
                <w:iCs/>
                <w:color w:val="000000"/>
                <w:sz w:val="13"/>
                <w:szCs w:val="13"/>
              </w:rPr>
            </w:pPr>
            <w:r w:rsidRPr="0083090E">
              <w:rPr>
                <w:rFonts w:ascii="Calibri" w:hAnsi="Calibri"/>
                <w:b/>
                <w:i/>
                <w:iCs/>
                <w:color w:val="000000"/>
                <w:sz w:val="13"/>
                <w:szCs w:val="13"/>
              </w:rPr>
              <w:t xml:space="preserve">         90.180,54 </w:t>
            </w:r>
          </w:p>
          <w:p w:rsidR="0083090E" w:rsidRPr="0083090E" w:rsidRDefault="0083090E" w:rsidP="0083090E">
            <w:pPr>
              <w:jc w:val="center"/>
              <w:rPr>
                <w:rFonts w:ascii="Calibri" w:hAnsi="Calibri"/>
                <w:b/>
                <w:i/>
                <w:iCs/>
                <w:color w:val="000000"/>
                <w:sz w:val="13"/>
                <w:szCs w:val="13"/>
              </w:rPr>
            </w:pPr>
          </w:p>
        </w:tc>
        <w:tc>
          <w:tcPr>
            <w:tcW w:w="851" w:type="dxa"/>
            <w:shd w:val="clear" w:color="auto" w:fill="auto"/>
            <w:vAlign w:val="center"/>
          </w:tcPr>
          <w:p w:rsidR="0083090E" w:rsidRPr="0083090E" w:rsidRDefault="0083090E" w:rsidP="0083090E">
            <w:pPr>
              <w:jc w:val="center"/>
              <w:rPr>
                <w:rFonts w:ascii="Calibri" w:hAnsi="Calibri"/>
                <w:b/>
                <w:i/>
                <w:iCs/>
                <w:color w:val="000000"/>
                <w:sz w:val="13"/>
                <w:szCs w:val="13"/>
              </w:rPr>
            </w:pPr>
            <w:r w:rsidRPr="0083090E">
              <w:rPr>
                <w:rFonts w:ascii="Calibri" w:hAnsi="Calibri"/>
                <w:b/>
                <w:i/>
                <w:iCs/>
                <w:color w:val="000000"/>
                <w:sz w:val="13"/>
                <w:szCs w:val="13"/>
              </w:rPr>
              <w:t xml:space="preserve">          86.354,35 </w:t>
            </w:r>
          </w:p>
          <w:p w:rsidR="0083090E" w:rsidRPr="0083090E" w:rsidRDefault="0083090E" w:rsidP="0083090E">
            <w:pPr>
              <w:jc w:val="center"/>
              <w:rPr>
                <w:rFonts w:ascii="Calibri" w:hAnsi="Calibri"/>
                <w:b/>
                <w:i/>
                <w:iCs/>
                <w:color w:val="000000"/>
                <w:sz w:val="13"/>
                <w:szCs w:val="13"/>
              </w:rPr>
            </w:pPr>
          </w:p>
        </w:tc>
        <w:tc>
          <w:tcPr>
            <w:tcW w:w="850" w:type="dxa"/>
            <w:shd w:val="clear" w:color="auto" w:fill="auto"/>
            <w:vAlign w:val="center"/>
          </w:tcPr>
          <w:p w:rsidR="0083090E" w:rsidRDefault="0083090E" w:rsidP="0083090E">
            <w:pPr>
              <w:jc w:val="center"/>
              <w:rPr>
                <w:rFonts w:ascii="Calibri" w:hAnsi="Calibri"/>
                <w:b/>
                <w:i/>
                <w:iCs/>
                <w:color w:val="000000"/>
                <w:sz w:val="13"/>
                <w:szCs w:val="13"/>
              </w:rPr>
            </w:pPr>
          </w:p>
          <w:p w:rsidR="0083090E" w:rsidRPr="0083090E" w:rsidRDefault="0083090E" w:rsidP="0083090E">
            <w:pPr>
              <w:jc w:val="center"/>
              <w:rPr>
                <w:rFonts w:ascii="Calibri" w:hAnsi="Calibri"/>
                <w:b/>
                <w:i/>
                <w:iCs/>
                <w:color w:val="000000"/>
                <w:sz w:val="13"/>
                <w:szCs w:val="13"/>
              </w:rPr>
            </w:pPr>
            <w:r w:rsidRPr="0083090E">
              <w:rPr>
                <w:rFonts w:ascii="Calibri" w:hAnsi="Calibri"/>
                <w:b/>
                <w:i/>
                <w:iCs/>
                <w:color w:val="000000"/>
                <w:sz w:val="13"/>
                <w:szCs w:val="13"/>
              </w:rPr>
              <w:t>4,24%</w:t>
            </w:r>
          </w:p>
          <w:p w:rsidR="0083090E" w:rsidRPr="0083090E" w:rsidRDefault="0083090E" w:rsidP="0083090E">
            <w:pPr>
              <w:jc w:val="center"/>
              <w:rPr>
                <w:rFonts w:ascii="Calibri" w:hAnsi="Calibri"/>
                <w:b/>
                <w:i/>
                <w:iCs/>
                <w:color w:val="000000"/>
                <w:sz w:val="13"/>
                <w:szCs w:val="13"/>
              </w:rPr>
            </w:pPr>
          </w:p>
        </w:tc>
        <w:tc>
          <w:tcPr>
            <w:tcW w:w="851" w:type="dxa"/>
            <w:shd w:val="clear" w:color="auto" w:fill="auto"/>
            <w:vAlign w:val="center"/>
          </w:tcPr>
          <w:p w:rsidR="0083090E" w:rsidRPr="0083090E" w:rsidRDefault="0083090E" w:rsidP="0083090E">
            <w:pPr>
              <w:jc w:val="center"/>
              <w:rPr>
                <w:rFonts w:ascii="Calibri" w:hAnsi="Calibri"/>
                <w:b/>
                <w:i/>
                <w:iCs/>
                <w:color w:val="000000"/>
                <w:sz w:val="13"/>
                <w:szCs w:val="13"/>
              </w:rPr>
            </w:pPr>
            <w:r w:rsidRPr="0083090E">
              <w:rPr>
                <w:rFonts w:ascii="Calibri" w:hAnsi="Calibri"/>
                <w:b/>
                <w:i/>
                <w:iCs/>
                <w:color w:val="000000"/>
                <w:sz w:val="13"/>
                <w:szCs w:val="13"/>
              </w:rPr>
              <w:t xml:space="preserve">       137.365,39 </w:t>
            </w:r>
          </w:p>
          <w:p w:rsidR="0083090E" w:rsidRPr="0083090E" w:rsidRDefault="0083090E" w:rsidP="0083090E">
            <w:pPr>
              <w:jc w:val="center"/>
              <w:rPr>
                <w:rFonts w:ascii="Calibri" w:hAnsi="Calibri"/>
                <w:b/>
                <w:i/>
                <w:iCs/>
                <w:color w:val="000000"/>
                <w:sz w:val="13"/>
                <w:szCs w:val="13"/>
              </w:rPr>
            </w:pPr>
          </w:p>
        </w:tc>
        <w:tc>
          <w:tcPr>
            <w:tcW w:w="850" w:type="dxa"/>
            <w:shd w:val="clear" w:color="auto" w:fill="auto"/>
            <w:vAlign w:val="center"/>
          </w:tcPr>
          <w:p w:rsidR="0083090E" w:rsidRPr="0083090E" w:rsidRDefault="0083090E" w:rsidP="0083090E">
            <w:pPr>
              <w:jc w:val="center"/>
              <w:rPr>
                <w:rFonts w:ascii="Calibri" w:hAnsi="Calibri"/>
                <w:b/>
                <w:i/>
                <w:iCs/>
                <w:color w:val="000000"/>
                <w:sz w:val="13"/>
                <w:szCs w:val="13"/>
              </w:rPr>
            </w:pPr>
            <w:r w:rsidRPr="0083090E">
              <w:rPr>
                <w:rFonts w:ascii="Calibri" w:hAnsi="Calibri"/>
                <w:b/>
                <w:i/>
                <w:iCs/>
                <w:color w:val="000000"/>
                <w:sz w:val="13"/>
                <w:szCs w:val="13"/>
              </w:rPr>
              <w:t xml:space="preserve">      126.090,18 </w:t>
            </w:r>
          </w:p>
          <w:p w:rsidR="0083090E" w:rsidRPr="0083090E" w:rsidRDefault="0083090E" w:rsidP="0083090E">
            <w:pPr>
              <w:jc w:val="center"/>
              <w:rPr>
                <w:rFonts w:ascii="Calibri" w:hAnsi="Calibri"/>
                <w:b/>
                <w:i/>
                <w:iCs/>
                <w:color w:val="000000"/>
                <w:sz w:val="13"/>
                <w:szCs w:val="13"/>
              </w:rPr>
            </w:pPr>
          </w:p>
        </w:tc>
        <w:tc>
          <w:tcPr>
            <w:tcW w:w="851" w:type="dxa"/>
            <w:shd w:val="clear" w:color="auto" w:fill="auto"/>
            <w:vAlign w:val="center"/>
          </w:tcPr>
          <w:p w:rsidR="0083090E" w:rsidRDefault="0083090E" w:rsidP="0083090E">
            <w:pPr>
              <w:jc w:val="center"/>
              <w:rPr>
                <w:rFonts w:ascii="Calibri" w:hAnsi="Calibri"/>
                <w:b/>
                <w:i/>
                <w:iCs/>
                <w:color w:val="000000"/>
                <w:sz w:val="13"/>
                <w:szCs w:val="13"/>
              </w:rPr>
            </w:pPr>
          </w:p>
          <w:p w:rsidR="0083090E" w:rsidRPr="0083090E" w:rsidRDefault="0083090E" w:rsidP="0083090E">
            <w:pPr>
              <w:jc w:val="center"/>
              <w:rPr>
                <w:rFonts w:ascii="Calibri" w:hAnsi="Calibri"/>
                <w:b/>
                <w:i/>
                <w:iCs/>
                <w:color w:val="000000"/>
                <w:sz w:val="13"/>
                <w:szCs w:val="13"/>
              </w:rPr>
            </w:pPr>
            <w:r w:rsidRPr="0083090E">
              <w:rPr>
                <w:rFonts w:ascii="Calibri" w:hAnsi="Calibri"/>
                <w:b/>
                <w:i/>
                <w:iCs/>
                <w:color w:val="000000"/>
                <w:sz w:val="13"/>
                <w:szCs w:val="13"/>
              </w:rPr>
              <w:t>8,21%</w:t>
            </w:r>
          </w:p>
          <w:p w:rsidR="0083090E" w:rsidRPr="0083090E" w:rsidRDefault="0083090E" w:rsidP="0083090E">
            <w:pPr>
              <w:jc w:val="center"/>
              <w:rPr>
                <w:rFonts w:ascii="Calibri" w:hAnsi="Calibri"/>
                <w:b/>
                <w:i/>
                <w:iCs/>
                <w:color w:val="000000"/>
                <w:sz w:val="13"/>
                <w:szCs w:val="13"/>
              </w:rPr>
            </w:pPr>
          </w:p>
        </w:tc>
        <w:tc>
          <w:tcPr>
            <w:tcW w:w="850" w:type="dxa"/>
            <w:shd w:val="clear" w:color="auto" w:fill="auto"/>
            <w:vAlign w:val="center"/>
          </w:tcPr>
          <w:p w:rsidR="0083090E" w:rsidRPr="0083090E" w:rsidRDefault="0083090E" w:rsidP="0083090E">
            <w:pPr>
              <w:jc w:val="center"/>
              <w:rPr>
                <w:rFonts w:ascii="Calibri" w:hAnsi="Calibri"/>
                <w:b/>
                <w:i/>
                <w:iCs/>
                <w:color w:val="000000"/>
                <w:sz w:val="13"/>
                <w:szCs w:val="13"/>
              </w:rPr>
            </w:pPr>
            <w:r w:rsidRPr="0083090E">
              <w:rPr>
                <w:rFonts w:ascii="Calibri" w:hAnsi="Calibri"/>
                <w:b/>
                <w:i/>
                <w:iCs/>
                <w:color w:val="000000"/>
                <w:sz w:val="13"/>
                <w:szCs w:val="13"/>
              </w:rPr>
              <w:t xml:space="preserve">       271.249,32 </w:t>
            </w:r>
          </w:p>
          <w:p w:rsidR="0083090E" w:rsidRPr="0083090E" w:rsidRDefault="0083090E" w:rsidP="0083090E">
            <w:pPr>
              <w:jc w:val="center"/>
              <w:rPr>
                <w:rFonts w:ascii="Calibri" w:hAnsi="Calibri"/>
                <w:b/>
                <w:i/>
                <w:iCs/>
                <w:color w:val="000000"/>
                <w:sz w:val="13"/>
                <w:szCs w:val="13"/>
              </w:rPr>
            </w:pPr>
          </w:p>
        </w:tc>
        <w:tc>
          <w:tcPr>
            <w:tcW w:w="992" w:type="dxa"/>
            <w:shd w:val="clear" w:color="auto" w:fill="auto"/>
            <w:vAlign w:val="center"/>
          </w:tcPr>
          <w:p w:rsidR="0083090E" w:rsidRDefault="0083090E" w:rsidP="0083090E">
            <w:pPr>
              <w:jc w:val="center"/>
              <w:rPr>
                <w:rFonts w:ascii="Calibri" w:hAnsi="Calibri"/>
                <w:b/>
                <w:i/>
                <w:iCs/>
                <w:color w:val="000000"/>
                <w:sz w:val="13"/>
                <w:szCs w:val="13"/>
              </w:rPr>
            </w:pPr>
          </w:p>
          <w:p w:rsidR="0083090E" w:rsidRPr="0083090E" w:rsidRDefault="0083090E" w:rsidP="0083090E">
            <w:pPr>
              <w:jc w:val="center"/>
              <w:rPr>
                <w:rFonts w:ascii="Calibri" w:hAnsi="Calibri"/>
                <w:b/>
                <w:i/>
                <w:iCs/>
                <w:color w:val="000000"/>
                <w:sz w:val="13"/>
                <w:szCs w:val="13"/>
              </w:rPr>
            </w:pPr>
            <w:r w:rsidRPr="0083090E">
              <w:rPr>
                <w:rFonts w:ascii="Calibri" w:hAnsi="Calibri"/>
                <w:b/>
                <w:i/>
                <w:iCs/>
                <w:color w:val="000000"/>
                <w:sz w:val="13"/>
                <w:szCs w:val="13"/>
              </w:rPr>
              <w:t>5,82%</w:t>
            </w:r>
          </w:p>
          <w:p w:rsidR="0083090E" w:rsidRPr="0083090E" w:rsidRDefault="0083090E" w:rsidP="0083090E">
            <w:pPr>
              <w:jc w:val="center"/>
              <w:rPr>
                <w:rFonts w:ascii="Calibri" w:hAnsi="Calibri"/>
                <w:b/>
                <w:i/>
                <w:iCs/>
                <w:color w:val="000000"/>
                <w:sz w:val="13"/>
                <w:szCs w:val="13"/>
              </w:rPr>
            </w:pPr>
          </w:p>
        </w:tc>
      </w:tr>
    </w:tbl>
    <w:p w:rsidR="007B3849" w:rsidRDefault="007B3849" w:rsidP="00614996">
      <w:pPr>
        <w:widowControl w:val="0"/>
        <w:spacing w:line="230" w:lineRule="auto"/>
        <w:ind w:left="426"/>
        <w:jc w:val="both"/>
        <w:rPr>
          <w:rFonts w:ascii="Trebuchet MS" w:hAnsi="Trebuchet MS" w:cs="Arial"/>
          <w:color w:val="000000" w:themeColor="text1"/>
          <w:sz w:val="22"/>
          <w:szCs w:val="22"/>
        </w:rPr>
      </w:pPr>
    </w:p>
    <w:tbl>
      <w:tblPr>
        <w:tblW w:w="8653"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3"/>
        <w:gridCol w:w="2126"/>
        <w:gridCol w:w="2126"/>
        <w:gridCol w:w="2268"/>
      </w:tblGrid>
      <w:tr w:rsidR="00106156" w:rsidRPr="0083090E" w:rsidTr="00181F9C">
        <w:trPr>
          <w:trHeight w:val="480"/>
        </w:trPr>
        <w:tc>
          <w:tcPr>
            <w:tcW w:w="8653" w:type="dxa"/>
            <w:gridSpan w:val="4"/>
            <w:shd w:val="clear" w:color="000000" w:fill="006A71"/>
            <w:vAlign w:val="center"/>
          </w:tcPr>
          <w:p w:rsidR="00106156" w:rsidRPr="0083090E" w:rsidRDefault="00106156" w:rsidP="0083090E">
            <w:pPr>
              <w:jc w:val="center"/>
              <w:rPr>
                <w:rFonts w:ascii="Calibri" w:hAnsi="Calibri"/>
                <w:b/>
                <w:bCs/>
                <w:color w:val="FFFFFF"/>
                <w:sz w:val="22"/>
                <w:szCs w:val="22"/>
                <w:lang w:eastAsia="pt-BR"/>
              </w:rPr>
            </w:pPr>
            <w:r w:rsidRPr="00106156">
              <w:rPr>
                <w:rFonts w:ascii="Trebuchet MS" w:hAnsi="Trebuchet MS" w:cs="Arial"/>
                <w:color w:val="000000" w:themeColor="text1"/>
                <w:sz w:val="22"/>
                <w:szCs w:val="22"/>
              </w:rPr>
              <w:t>COMPOSIÇÃO DA MÉDIA DA INADIMPLÊNCIA (PDD)</w:t>
            </w:r>
          </w:p>
        </w:tc>
      </w:tr>
      <w:tr w:rsidR="00106156" w:rsidRPr="0083090E" w:rsidTr="00181F9C">
        <w:trPr>
          <w:trHeight w:val="480"/>
        </w:trPr>
        <w:tc>
          <w:tcPr>
            <w:tcW w:w="2133" w:type="dxa"/>
            <w:vMerge w:val="restart"/>
            <w:shd w:val="clear" w:color="000000" w:fill="006A71"/>
            <w:vAlign w:val="center"/>
            <w:hideMark/>
          </w:tcPr>
          <w:p w:rsidR="00106156" w:rsidRPr="006F1DF2" w:rsidRDefault="00106156" w:rsidP="0083090E">
            <w:pPr>
              <w:jc w:val="center"/>
              <w:rPr>
                <w:rFonts w:ascii="Trebuchet MS" w:hAnsi="Trebuchet MS" w:cs="Arial"/>
                <w:color w:val="000000" w:themeColor="text1"/>
                <w:sz w:val="16"/>
                <w:szCs w:val="16"/>
              </w:rPr>
            </w:pPr>
            <w:r w:rsidRPr="006F1DF2">
              <w:rPr>
                <w:rFonts w:ascii="Trebuchet MS" w:hAnsi="Trebuchet MS" w:cs="Arial"/>
                <w:color w:val="000000" w:themeColor="text1"/>
                <w:sz w:val="16"/>
                <w:szCs w:val="16"/>
              </w:rPr>
              <w:t>Média Ponderada - % de Redução PF</w:t>
            </w:r>
          </w:p>
        </w:tc>
        <w:tc>
          <w:tcPr>
            <w:tcW w:w="2126" w:type="dxa"/>
            <w:vMerge w:val="restart"/>
            <w:tcBorders>
              <w:right w:val="single" w:sz="4" w:space="0" w:color="auto"/>
            </w:tcBorders>
            <w:shd w:val="clear" w:color="000000" w:fill="006A71"/>
            <w:vAlign w:val="center"/>
            <w:hideMark/>
          </w:tcPr>
          <w:p w:rsidR="00106156" w:rsidRPr="006F1DF2" w:rsidRDefault="00106156" w:rsidP="0083090E">
            <w:pPr>
              <w:jc w:val="center"/>
              <w:rPr>
                <w:rFonts w:ascii="Trebuchet MS" w:hAnsi="Trebuchet MS" w:cs="Arial"/>
                <w:color w:val="000000" w:themeColor="text1"/>
                <w:sz w:val="16"/>
                <w:szCs w:val="16"/>
              </w:rPr>
            </w:pPr>
            <w:r w:rsidRPr="006F1DF2">
              <w:rPr>
                <w:rFonts w:ascii="Trebuchet MS" w:hAnsi="Trebuchet MS" w:cs="Arial"/>
                <w:color w:val="000000" w:themeColor="text1"/>
                <w:sz w:val="16"/>
                <w:szCs w:val="16"/>
              </w:rPr>
              <w:t xml:space="preserve"> Média Ponderada - % de Redução PJ</w:t>
            </w:r>
          </w:p>
        </w:tc>
        <w:tc>
          <w:tcPr>
            <w:tcW w:w="2126" w:type="dxa"/>
            <w:vMerge w:val="restart"/>
            <w:tcBorders>
              <w:left w:val="single" w:sz="4" w:space="0" w:color="auto"/>
              <w:right w:val="single" w:sz="4" w:space="0" w:color="auto"/>
            </w:tcBorders>
            <w:shd w:val="clear" w:color="000000" w:fill="006A71"/>
            <w:vAlign w:val="center"/>
            <w:hideMark/>
          </w:tcPr>
          <w:p w:rsidR="00106156" w:rsidRPr="006F1DF2" w:rsidRDefault="00106156" w:rsidP="0083090E">
            <w:pPr>
              <w:jc w:val="center"/>
              <w:rPr>
                <w:rFonts w:ascii="Trebuchet MS" w:hAnsi="Trebuchet MS" w:cs="Arial"/>
                <w:color w:val="000000" w:themeColor="text1"/>
                <w:sz w:val="16"/>
                <w:szCs w:val="16"/>
              </w:rPr>
            </w:pPr>
            <w:r w:rsidRPr="006F1DF2">
              <w:rPr>
                <w:rFonts w:ascii="Trebuchet MS" w:hAnsi="Trebuchet MS" w:cs="Arial"/>
                <w:color w:val="000000" w:themeColor="text1"/>
                <w:sz w:val="16"/>
                <w:szCs w:val="16"/>
              </w:rPr>
              <w:t xml:space="preserve"> Média Ponderada - % de Redução PF e PJ</w:t>
            </w:r>
          </w:p>
        </w:tc>
        <w:tc>
          <w:tcPr>
            <w:tcW w:w="2268" w:type="dxa"/>
            <w:vMerge w:val="restart"/>
            <w:tcBorders>
              <w:left w:val="single" w:sz="4" w:space="0" w:color="auto"/>
            </w:tcBorders>
            <w:shd w:val="clear" w:color="000000" w:fill="006A71"/>
            <w:vAlign w:val="center"/>
            <w:hideMark/>
          </w:tcPr>
          <w:p w:rsidR="00106156" w:rsidRPr="006F1DF2" w:rsidRDefault="00106156" w:rsidP="0083090E">
            <w:pPr>
              <w:jc w:val="center"/>
              <w:rPr>
                <w:rFonts w:ascii="Trebuchet MS" w:hAnsi="Trebuchet MS" w:cs="Arial"/>
                <w:color w:val="000000" w:themeColor="text1"/>
                <w:sz w:val="16"/>
                <w:szCs w:val="16"/>
              </w:rPr>
            </w:pPr>
            <w:r w:rsidRPr="006F1DF2">
              <w:rPr>
                <w:rFonts w:ascii="Trebuchet MS" w:hAnsi="Trebuchet MS" w:cs="Arial"/>
                <w:color w:val="000000" w:themeColor="text1"/>
                <w:sz w:val="16"/>
                <w:szCs w:val="16"/>
              </w:rPr>
              <w:t>% Médio de Inadimplência (PDD)</w:t>
            </w:r>
          </w:p>
        </w:tc>
      </w:tr>
      <w:tr w:rsidR="00106156" w:rsidRPr="0083090E" w:rsidTr="00181F9C">
        <w:trPr>
          <w:trHeight w:val="269"/>
        </w:trPr>
        <w:tc>
          <w:tcPr>
            <w:tcW w:w="2133" w:type="dxa"/>
            <w:vMerge/>
            <w:vAlign w:val="center"/>
            <w:hideMark/>
          </w:tcPr>
          <w:p w:rsidR="00106156" w:rsidRPr="0083090E" w:rsidRDefault="00106156" w:rsidP="0083090E">
            <w:pPr>
              <w:rPr>
                <w:rFonts w:ascii="Calibri" w:hAnsi="Calibri"/>
                <w:b/>
                <w:bCs/>
                <w:color w:val="FFFFFF"/>
                <w:sz w:val="22"/>
                <w:szCs w:val="22"/>
                <w:lang w:eastAsia="pt-BR"/>
              </w:rPr>
            </w:pPr>
          </w:p>
        </w:tc>
        <w:tc>
          <w:tcPr>
            <w:tcW w:w="2126" w:type="dxa"/>
            <w:vMerge/>
            <w:tcBorders>
              <w:right w:val="single" w:sz="4" w:space="0" w:color="auto"/>
            </w:tcBorders>
            <w:vAlign w:val="center"/>
            <w:hideMark/>
          </w:tcPr>
          <w:p w:rsidR="00106156" w:rsidRPr="0083090E" w:rsidRDefault="00106156" w:rsidP="0083090E">
            <w:pPr>
              <w:rPr>
                <w:rFonts w:ascii="Calibri" w:hAnsi="Calibri"/>
                <w:b/>
                <w:bCs/>
                <w:color w:val="FFFFFF"/>
                <w:sz w:val="22"/>
                <w:szCs w:val="22"/>
                <w:lang w:eastAsia="pt-BR"/>
              </w:rPr>
            </w:pPr>
          </w:p>
        </w:tc>
        <w:tc>
          <w:tcPr>
            <w:tcW w:w="2126" w:type="dxa"/>
            <w:vMerge/>
            <w:tcBorders>
              <w:left w:val="single" w:sz="4" w:space="0" w:color="auto"/>
              <w:right w:val="single" w:sz="4" w:space="0" w:color="auto"/>
            </w:tcBorders>
            <w:vAlign w:val="center"/>
            <w:hideMark/>
          </w:tcPr>
          <w:p w:rsidR="00106156" w:rsidRPr="0083090E" w:rsidRDefault="00106156" w:rsidP="0083090E">
            <w:pPr>
              <w:rPr>
                <w:rFonts w:ascii="Calibri" w:hAnsi="Calibri"/>
                <w:b/>
                <w:bCs/>
                <w:color w:val="FFFFFF"/>
                <w:sz w:val="22"/>
                <w:szCs w:val="22"/>
                <w:lang w:eastAsia="pt-BR"/>
              </w:rPr>
            </w:pPr>
          </w:p>
        </w:tc>
        <w:tc>
          <w:tcPr>
            <w:tcW w:w="2268" w:type="dxa"/>
            <w:vMerge/>
            <w:tcBorders>
              <w:left w:val="single" w:sz="4" w:space="0" w:color="auto"/>
            </w:tcBorders>
            <w:vAlign w:val="center"/>
            <w:hideMark/>
          </w:tcPr>
          <w:p w:rsidR="00106156" w:rsidRPr="0083090E" w:rsidRDefault="00106156" w:rsidP="0083090E">
            <w:pPr>
              <w:rPr>
                <w:rFonts w:ascii="Calibri" w:hAnsi="Calibri"/>
                <w:b/>
                <w:bCs/>
                <w:color w:val="FFFFFF"/>
                <w:sz w:val="22"/>
                <w:szCs w:val="22"/>
                <w:lang w:eastAsia="pt-BR"/>
              </w:rPr>
            </w:pPr>
          </w:p>
        </w:tc>
      </w:tr>
      <w:tr w:rsidR="00106156" w:rsidRPr="00106156" w:rsidTr="00181F9C">
        <w:trPr>
          <w:trHeight w:val="315"/>
        </w:trPr>
        <w:tc>
          <w:tcPr>
            <w:tcW w:w="2133" w:type="dxa"/>
            <w:shd w:val="clear" w:color="auto" w:fill="auto"/>
            <w:noWrap/>
            <w:vAlign w:val="center"/>
            <w:hideMark/>
          </w:tcPr>
          <w:p w:rsidR="00106156" w:rsidRPr="006F1DF2" w:rsidRDefault="00106156" w:rsidP="00106156">
            <w:pPr>
              <w:jc w:val="center"/>
              <w:rPr>
                <w:rFonts w:ascii="Trebuchet MS" w:hAnsi="Trebuchet MS" w:cs="Arial"/>
                <w:color w:val="000000" w:themeColor="text1"/>
                <w:sz w:val="16"/>
                <w:szCs w:val="16"/>
              </w:rPr>
            </w:pPr>
            <w:r w:rsidRPr="006F1DF2">
              <w:rPr>
                <w:rFonts w:ascii="Trebuchet MS" w:hAnsi="Trebuchet MS" w:cs="Arial"/>
                <w:color w:val="000000" w:themeColor="text1"/>
                <w:sz w:val="16"/>
                <w:szCs w:val="16"/>
              </w:rPr>
              <w:t>17,30%</w:t>
            </w:r>
          </w:p>
        </w:tc>
        <w:tc>
          <w:tcPr>
            <w:tcW w:w="2126" w:type="dxa"/>
            <w:tcBorders>
              <w:right w:val="single" w:sz="4" w:space="0" w:color="auto"/>
            </w:tcBorders>
            <w:shd w:val="clear" w:color="auto" w:fill="auto"/>
            <w:noWrap/>
            <w:vAlign w:val="center"/>
            <w:hideMark/>
          </w:tcPr>
          <w:p w:rsidR="00106156" w:rsidRPr="006F1DF2" w:rsidRDefault="00106156" w:rsidP="00106156">
            <w:pPr>
              <w:jc w:val="center"/>
              <w:rPr>
                <w:rFonts w:ascii="Trebuchet MS" w:hAnsi="Trebuchet MS" w:cs="Arial"/>
                <w:color w:val="000000" w:themeColor="text1"/>
                <w:sz w:val="16"/>
                <w:szCs w:val="16"/>
              </w:rPr>
            </w:pPr>
            <w:r w:rsidRPr="006F1DF2">
              <w:rPr>
                <w:rFonts w:ascii="Trebuchet MS" w:hAnsi="Trebuchet MS" w:cs="Arial"/>
                <w:color w:val="000000" w:themeColor="text1"/>
                <w:sz w:val="16"/>
                <w:szCs w:val="16"/>
              </w:rPr>
              <w:t>5,82%</w:t>
            </w:r>
          </w:p>
        </w:tc>
        <w:tc>
          <w:tcPr>
            <w:tcW w:w="2126" w:type="dxa"/>
            <w:tcBorders>
              <w:left w:val="single" w:sz="4" w:space="0" w:color="auto"/>
              <w:right w:val="single" w:sz="4" w:space="0" w:color="auto"/>
            </w:tcBorders>
            <w:shd w:val="clear" w:color="auto" w:fill="auto"/>
            <w:noWrap/>
            <w:vAlign w:val="center"/>
            <w:hideMark/>
          </w:tcPr>
          <w:p w:rsidR="00106156" w:rsidRPr="006F1DF2" w:rsidRDefault="00106156" w:rsidP="00106156">
            <w:pPr>
              <w:jc w:val="center"/>
              <w:rPr>
                <w:rFonts w:ascii="Trebuchet MS" w:hAnsi="Trebuchet MS" w:cs="Arial"/>
                <w:color w:val="000000" w:themeColor="text1"/>
                <w:sz w:val="16"/>
                <w:szCs w:val="16"/>
              </w:rPr>
            </w:pPr>
            <w:r w:rsidRPr="006F1DF2">
              <w:rPr>
                <w:rFonts w:ascii="Trebuchet MS" w:hAnsi="Trebuchet MS" w:cs="Arial"/>
                <w:color w:val="000000" w:themeColor="text1"/>
                <w:sz w:val="16"/>
                <w:szCs w:val="16"/>
              </w:rPr>
              <w:t>12,54%</w:t>
            </w:r>
          </w:p>
        </w:tc>
        <w:tc>
          <w:tcPr>
            <w:tcW w:w="2268" w:type="dxa"/>
            <w:tcBorders>
              <w:left w:val="single" w:sz="4" w:space="0" w:color="auto"/>
            </w:tcBorders>
            <w:shd w:val="clear" w:color="000000" w:fill="DAEEF3"/>
            <w:noWrap/>
            <w:vAlign w:val="center"/>
            <w:hideMark/>
          </w:tcPr>
          <w:p w:rsidR="00106156" w:rsidRPr="006F1DF2" w:rsidRDefault="00106156" w:rsidP="00106156">
            <w:pPr>
              <w:jc w:val="center"/>
              <w:rPr>
                <w:rFonts w:ascii="Trebuchet MS" w:hAnsi="Trebuchet MS" w:cs="Arial"/>
                <w:b/>
                <w:color w:val="000000" w:themeColor="text1"/>
                <w:sz w:val="16"/>
                <w:szCs w:val="16"/>
              </w:rPr>
            </w:pPr>
            <w:r w:rsidRPr="006F1DF2">
              <w:rPr>
                <w:rFonts w:ascii="Trebuchet MS" w:hAnsi="Trebuchet MS" w:cs="Arial"/>
                <w:b/>
                <w:color w:val="000000" w:themeColor="text1"/>
                <w:sz w:val="16"/>
                <w:szCs w:val="16"/>
              </w:rPr>
              <w:t>87,46%</w:t>
            </w:r>
          </w:p>
        </w:tc>
      </w:tr>
    </w:tbl>
    <w:p w:rsidR="0083090E" w:rsidRDefault="0083090E" w:rsidP="00106156">
      <w:pPr>
        <w:jc w:val="center"/>
        <w:rPr>
          <w:rFonts w:ascii="Trebuchet MS" w:hAnsi="Trebuchet MS" w:cs="Arial"/>
          <w:color w:val="000000" w:themeColor="text1"/>
          <w:sz w:val="22"/>
          <w:szCs w:val="22"/>
        </w:rPr>
      </w:pPr>
    </w:p>
    <w:p w:rsidR="006F1DF2" w:rsidRDefault="00106156" w:rsidP="00614996">
      <w:pPr>
        <w:widowControl w:val="0"/>
        <w:spacing w:line="230"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 xml:space="preserve">Diante do exposto, o percentual </w:t>
      </w:r>
      <w:r w:rsidR="006F1DF2">
        <w:rPr>
          <w:rFonts w:ascii="Trebuchet MS" w:hAnsi="Trebuchet MS" w:cs="Arial"/>
          <w:color w:val="000000" w:themeColor="text1"/>
          <w:sz w:val="22"/>
          <w:szCs w:val="22"/>
        </w:rPr>
        <w:t xml:space="preserve">utilizado </w:t>
      </w:r>
      <w:r>
        <w:rPr>
          <w:rFonts w:ascii="Trebuchet MS" w:hAnsi="Trebuchet MS" w:cs="Arial"/>
          <w:color w:val="000000" w:themeColor="text1"/>
          <w:sz w:val="22"/>
          <w:szCs w:val="22"/>
        </w:rPr>
        <w:t xml:space="preserve">para </w:t>
      </w:r>
      <w:r w:rsidR="006F1DF2">
        <w:rPr>
          <w:rFonts w:ascii="Trebuchet MS" w:hAnsi="Trebuchet MS" w:cs="Arial"/>
          <w:color w:val="000000" w:themeColor="text1"/>
          <w:sz w:val="22"/>
          <w:szCs w:val="22"/>
        </w:rPr>
        <w:t xml:space="preserve">a </w:t>
      </w:r>
      <w:r>
        <w:rPr>
          <w:rFonts w:ascii="Trebuchet MS" w:hAnsi="Trebuchet MS" w:cs="Arial"/>
          <w:color w:val="000000" w:themeColor="text1"/>
          <w:sz w:val="22"/>
          <w:szCs w:val="22"/>
        </w:rPr>
        <w:t xml:space="preserve">constituição da Provisão para </w:t>
      </w:r>
      <w:r w:rsidR="006F1DF2">
        <w:rPr>
          <w:rFonts w:ascii="Trebuchet MS" w:hAnsi="Trebuchet MS" w:cs="Arial"/>
          <w:color w:val="000000" w:themeColor="text1"/>
          <w:sz w:val="22"/>
          <w:szCs w:val="22"/>
        </w:rPr>
        <w:t>Devedores Duvidosos foi de 87,46% (oitenta e sete vírgula quarenta e seis por cento),</w:t>
      </w:r>
      <w:r w:rsidR="00613327">
        <w:rPr>
          <w:rFonts w:ascii="Trebuchet MS" w:hAnsi="Trebuchet MS" w:cs="Arial"/>
          <w:color w:val="000000" w:themeColor="text1"/>
          <w:sz w:val="22"/>
          <w:szCs w:val="22"/>
        </w:rPr>
        <w:t xml:space="preserve"> percentual este que fora</w:t>
      </w:r>
      <w:r w:rsidR="006F1DF2">
        <w:rPr>
          <w:rFonts w:ascii="Trebuchet MS" w:hAnsi="Trebuchet MS" w:cs="Arial"/>
          <w:color w:val="000000" w:themeColor="text1"/>
          <w:sz w:val="22"/>
          <w:szCs w:val="22"/>
        </w:rPr>
        <w:t xml:space="preserve"> devidamente aplicado a todos os valores constantes para </w:t>
      </w:r>
      <w:r w:rsidR="006F1DF2">
        <w:rPr>
          <w:rFonts w:ascii="Trebuchet MS" w:hAnsi="Trebuchet MS" w:cs="Arial"/>
          <w:color w:val="000000" w:themeColor="text1"/>
          <w:sz w:val="22"/>
          <w:szCs w:val="22"/>
        </w:rPr>
        <w:lastRenderedPageBreak/>
        <w:t xml:space="preserve">anuidades </w:t>
      </w:r>
      <w:r w:rsidR="00613327">
        <w:rPr>
          <w:rFonts w:ascii="Trebuchet MS" w:hAnsi="Trebuchet MS" w:cs="Arial"/>
          <w:color w:val="000000" w:themeColor="text1"/>
          <w:sz w:val="22"/>
          <w:szCs w:val="22"/>
        </w:rPr>
        <w:t xml:space="preserve">a receber </w:t>
      </w:r>
      <w:r w:rsidR="006F1DF2">
        <w:rPr>
          <w:rFonts w:ascii="Trebuchet MS" w:hAnsi="Trebuchet MS" w:cs="Arial"/>
          <w:color w:val="000000" w:themeColor="text1"/>
          <w:sz w:val="22"/>
          <w:szCs w:val="22"/>
        </w:rPr>
        <w:t>de exercícios anteriores e</w:t>
      </w:r>
      <w:r w:rsidR="00613327">
        <w:rPr>
          <w:rFonts w:ascii="Trebuchet MS" w:hAnsi="Trebuchet MS" w:cs="Arial"/>
          <w:color w:val="000000" w:themeColor="text1"/>
          <w:sz w:val="22"/>
          <w:szCs w:val="22"/>
        </w:rPr>
        <w:t>,</w:t>
      </w:r>
      <w:r w:rsidR="006F1DF2">
        <w:rPr>
          <w:rFonts w:ascii="Trebuchet MS" w:hAnsi="Trebuchet MS" w:cs="Arial"/>
          <w:color w:val="000000" w:themeColor="text1"/>
          <w:sz w:val="22"/>
          <w:szCs w:val="22"/>
        </w:rPr>
        <w:t xml:space="preserve"> </w:t>
      </w:r>
      <w:r w:rsidR="00613327">
        <w:rPr>
          <w:rFonts w:ascii="Trebuchet MS" w:hAnsi="Trebuchet MS" w:cs="Arial"/>
          <w:color w:val="000000" w:themeColor="text1"/>
          <w:sz w:val="22"/>
          <w:szCs w:val="22"/>
        </w:rPr>
        <w:t>anuidades a receber relativo</w:t>
      </w:r>
      <w:r w:rsidR="006F1DF2">
        <w:rPr>
          <w:rFonts w:ascii="Trebuchet MS" w:hAnsi="Trebuchet MS" w:cs="Arial"/>
          <w:color w:val="000000" w:themeColor="text1"/>
          <w:sz w:val="22"/>
          <w:szCs w:val="22"/>
        </w:rPr>
        <w:t xml:space="preserve"> </w:t>
      </w:r>
      <w:r w:rsidR="00613327">
        <w:rPr>
          <w:rFonts w:ascii="Trebuchet MS" w:hAnsi="Trebuchet MS" w:cs="Arial"/>
          <w:color w:val="000000" w:themeColor="text1"/>
          <w:sz w:val="22"/>
          <w:szCs w:val="22"/>
        </w:rPr>
        <w:t>a</w:t>
      </w:r>
      <w:r w:rsidR="006F1DF2">
        <w:rPr>
          <w:rFonts w:ascii="Trebuchet MS" w:hAnsi="Trebuchet MS" w:cs="Arial"/>
          <w:color w:val="000000" w:themeColor="text1"/>
          <w:sz w:val="22"/>
          <w:szCs w:val="22"/>
        </w:rPr>
        <w:t xml:space="preserve">o presente exercício financeiro, </w:t>
      </w:r>
      <w:r w:rsidR="00613327">
        <w:rPr>
          <w:rFonts w:ascii="Trebuchet MS" w:hAnsi="Trebuchet MS" w:cs="Arial"/>
          <w:color w:val="000000" w:themeColor="text1"/>
          <w:sz w:val="22"/>
          <w:szCs w:val="22"/>
        </w:rPr>
        <w:t xml:space="preserve">tanto </w:t>
      </w:r>
      <w:r w:rsidR="006F1DF2">
        <w:rPr>
          <w:rFonts w:ascii="Trebuchet MS" w:hAnsi="Trebuchet MS" w:cs="Arial"/>
          <w:color w:val="000000" w:themeColor="text1"/>
          <w:sz w:val="22"/>
          <w:szCs w:val="22"/>
        </w:rPr>
        <w:t xml:space="preserve">de pessoa física </w:t>
      </w:r>
      <w:r w:rsidR="00613327">
        <w:rPr>
          <w:rFonts w:ascii="Trebuchet MS" w:hAnsi="Trebuchet MS" w:cs="Arial"/>
          <w:color w:val="000000" w:themeColor="text1"/>
          <w:sz w:val="22"/>
          <w:szCs w:val="22"/>
        </w:rPr>
        <w:t>como d</w:t>
      </w:r>
      <w:r w:rsidR="006F1DF2">
        <w:rPr>
          <w:rFonts w:ascii="Trebuchet MS" w:hAnsi="Trebuchet MS" w:cs="Arial"/>
          <w:color w:val="000000" w:themeColor="text1"/>
          <w:sz w:val="22"/>
          <w:szCs w:val="22"/>
        </w:rPr>
        <w:t xml:space="preserve">e </w:t>
      </w:r>
      <w:r w:rsidR="00613327">
        <w:rPr>
          <w:rFonts w:ascii="Trebuchet MS" w:hAnsi="Trebuchet MS" w:cs="Arial"/>
          <w:color w:val="000000" w:themeColor="text1"/>
          <w:sz w:val="22"/>
          <w:szCs w:val="22"/>
        </w:rPr>
        <w:t xml:space="preserve">pessoa </w:t>
      </w:r>
      <w:r w:rsidR="006F1DF2">
        <w:rPr>
          <w:rFonts w:ascii="Trebuchet MS" w:hAnsi="Trebuchet MS" w:cs="Arial"/>
          <w:color w:val="000000" w:themeColor="text1"/>
          <w:sz w:val="22"/>
          <w:szCs w:val="22"/>
        </w:rPr>
        <w:t xml:space="preserve">jurídica, reconhecidos na contabilidade. </w:t>
      </w:r>
    </w:p>
    <w:p w:rsidR="00106156" w:rsidRDefault="006F1DF2" w:rsidP="00614996">
      <w:pPr>
        <w:widowControl w:val="0"/>
        <w:spacing w:line="230"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 xml:space="preserve"> </w:t>
      </w:r>
    </w:p>
    <w:p w:rsidR="00ED5D65" w:rsidRPr="00FD52B7" w:rsidRDefault="00256452" w:rsidP="00106156">
      <w:pPr>
        <w:widowControl w:val="0"/>
        <w:tabs>
          <w:tab w:val="left" w:pos="426"/>
        </w:tabs>
        <w:spacing w:line="230" w:lineRule="auto"/>
        <w:ind w:left="426"/>
        <w:jc w:val="both"/>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3</w:t>
      </w:r>
      <w:r w:rsidR="00ED5D65" w:rsidRPr="00FD52B7">
        <w:rPr>
          <w:rFonts w:ascii="Trebuchet MS" w:hAnsi="Trebuchet MS" w:cs="Arial"/>
          <w:b/>
          <w:bCs/>
          <w:color w:val="000000" w:themeColor="text1"/>
          <w:sz w:val="22"/>
          <w:szCs w:val="22"/>
        </w:rPr>
        <w:t>.</w:t>
      </w:r>
      <w:r w:rsidR="00681F89">
        <w:rPr>
          <w:rFonts w:ascii="Trebuchet MS" w:hAnsi="Trebuchet MS" w:cs="Arial"/>
          <w:b/>
          <w:bCs/>
          <w:color w:val="000000" w:themeColor="text1"/>
          <w:sz w:val="22"/>
          <w:szCs w:val="22"/>
        </w:rPr>
        <w:t>3</w:t>
      </w:r>
      <w:r w:rsidR="00614996" w:rsidRPr="00FD52B7">
        <w:rPr>
          <w:rFonts w:ascii="Trebuchet MS" w:hAnsi="Trebuchet MS" w:cs="Arial"/>
          <w:b/>
          <w:bCs/>
          <w:color w:val="000000" w:themeColor="text1"/>
          <w:sz w:val="22"/>
          <w:szCs w:val="22"/>
        </w:rPr>
        <w:t xml:space="preserve"> </w:t>
      </w:r>
      <w:r w:rsidR="00ED5D65" w:rsidRPr="00FD52B7">
        <w:rPr>
          <w:rFonts w:ascii="Trebuchet MS" w:hAnsi="Trebuchet MS" w:cs="Arial"/>
          <w:b/>
          <w:bCs/>
          <w:color w:val="000000" w:themeColor="text1"/>
          <w:sz w:val="22"/>
          <w:szCs w:val="22"/>
        </w:rPr>
        <w:t>Estoques</w:t>
      </w:r>
    </w:p>
    <w:p w:rsidR="00ED5D65" w:rsidRPr="00FD52B7" w:rsidRDefault="00ED5D65" w:rsidP="00ED5D65">
      <w:pPr>
        <w:pStyle w:val="Default"/>
        <w:widowControl w:val="0"/>
        <w:tabs>
          <w:tab w:val="left" w:pos="567"/>
        </w:tabs>
        <w:spacing w:line="264" w:lineRule="auto"/>
        <w:rPr>
          <w:rFonts w:ascii="Trebuchet MS" w:hAnsi="Trebuchet MS" w:cs="Arial"/>
          <w:color w:val="auto"/>
          <w:sz w:val="22"/>
          <w:szCs w:val="22"/>
        </w:rPr>
      </w:pPr>
    </w:p>
    <w:p w:rsidR="00ED5D65" w:rsidRPr="00FD52B7" w:rsidRDefault="00770F8F" w:rsidP="00256452">
      <w:pPr>
        <w:widowControl w:val="0"/>
        <w:spacing w:line="230" w:lineRule="auto"/>
        <w:ind w:left="426"/>
        <w:jc w:val="both"/>
        <w:rPr>
          <w:rFonts w:ascii="Trebuchet MS" w:hAnsi="Trebuchet MS" w:cs="Arial"/>
          <w:color w:val="000000" w:themeColor="text1"/>
          <w:sz w:val="22"/>
          <w:szCs w:val="22"/>
        </w:rPr>
      </w:pPr>
      <w:r>
        <w:rPr>
          <w:rFonts w:ascii="Trebuchet MS" w:hAnsi="Trebuchet MS"/>
          <w:bCs/>
          <w:color w:val="000000" w:themeColor="text1"/>
          <w:sz w:val="22"/>
          <w:szCs w:val="22"/>
        </w:rPr>
        <w:t>O</w:t>
      </w:r>
      <w:r w:rsidR="008F242D" w:rsidRPr="00FD52B7">
        <w:rPr>
          <w:rFonts w:ascii="Trebuchet MS" w:hAnsi="Trebuchet MS"/>
          <w:bCs/>
          <w:color w:val="000000" w:themeColor="text1"/>
          <w:sz w:val="22"/>
          <w:szCs w:val="22"/>
        </w:rPr>
        <w:t>s estoques são registrados ao cust</w:t>
      </w:r>
      <w:r>
        <w:rPr>
          <w:rFonts w:ascii="Trebuchet MS" w:hAnsi="Trebuchet MS"/>
          <w:bCs/>
          <w:color w:val="000000" w:themeColor="text1"/>
          <w:sz w:val="22"/>
          <w:szCs w:val="22"/>
        </w:rPr>
        <w:t>o médio de aquisição</w:t>
      </w:r>
      <w:r w:rsidR="008F242D" w:rsidRPr="00FD52B7">
        <w:rPr>
          <w:rFonts w:ascii="Trebuchet MS" w:hAnsi="Trebuchet MS"/>
          <w:bCs/>
          <w:color w:val="000000" w:themeColor="text1"/>
          <w:sz w:val="22"/>
          <w:szCs w:val="22"/>
        </w:rPr>
        <w:t>, que não supera os valores de mercado ou valor líquido de realização.</w:t>
      </w:r>
      <w:r>
        <w:rPr>
          <w:rFonts w:ascii="Trebuchet MS" w:hAnsi="Trebuchet MS"/>
          <w:bCs/>
          <w:color w:val="000000" w:themeColor="text1"/>
          <w:sz w:val="22"/>
          <w:szCs w:val="22"/>
        </w:rPr>
        <w:t xml:space="preserve"> Os estoques estão representados preponderantemente pelo</w:t>
      </w:r>
      <w:r w:rsidR="00613327">
        <w:rPr>
          <w:rFonts w:ascii="Trebuchet MS" w:hAnsi="Trebuchet MS"/>
          <w:bCs/>
          <w:color w:val="000000" w:themeColor="text1"/>
          <w:sz w:val="22"/>
          <w:szCs w:val="22"/>
        </w:rPr>
        <w:t>s</w:t>
      </w:r>
      <w:r w:rsidR="00BD6920">
        <w:rPr>
          <w:rFonts w:ascii="Trebuchet MS" w:hAnsi="Trebuchet MS"/>
          <w:bCs/>
          <w:color w:val="000000" w:themeColor="text1"/>
          <w:sz w:val="22"/>
          <w:szCs w:val="22"/>
        </w:rPr>
        <w:t xml:space="preserve"> de materiais</w:t>
      </w:r>
      <w:r w:rsidR="00613327">
        <w:rPr>
          <w:rFonts w:ascii="Trebuchet MS" w:hAnsi="Trebuchet MS"/>
          <w:bCs/>
          <w:color w:val="000000" w:themeColor="text1"/>
          <w:sz w:val="22"/>
          <w:szCs w:val="22"/>
        </w:rPr>
        <w:t xml:space="preserve"> de escritório, e que atualmente não são objetos de controle por parte da contabilidade, tendo em vista o irrisório valor em estoque contido no almoxarifado</w:t>
      </w:r>
      <w:r>
        <w:rPr>
          <w:rFonts w:ascii="Trebuchet MS" w:hAnsi="Trebuchet MS"/>
          <w:bCs/>
          <w:color w:val="000000" w:themeColor="text1"/>
          <w:sz w:val="22"/>
          <w:szCs w:val="22"/>
        </w:rPr>
        <w:t>.</w:t>
      </w:r>
      <w:r w:rsidR="00ED5D65" w:rsidRPr="00FD52B7">
        <w:rPr>
          <w:rFonts w:ascii="Trebuchet MS" w:hAnsi="Trebuchet MS" w:cs="Arial"/>
          <w:color w:val="000000" w:themeColor="text1"/>
          <w:sz w:val="22"/>
          <w:szCs w:val="22"/>
        </w:rPr>
        <w:t xml:space="preserve"> </w:t>
      </w:r>
    </w:p>
    <w:p w:rsidR="00ED5D65" w:rsidRDefault="00ED5D65" w:rsidP="00ED5D65">
      <w:pPr>
        <w:pStyle w:val="Default"/>
        <w:widowControl w:val="0"/>
        <w:tabs>
          <w:tab w:val="left" w:pos="567"/>
        </w:tabs>
        <w:spacing w:line="264" w:lineRule="auto"/>
        <w:ind w:hanging="1418"/>
        <w:rPr>
          <w:rFonts w:ascii="Trebuchet MS" w:hAnsi="Trebuchet MS" w:cs="Arial"/>
          <w:color w:val="auto"/>
          <w:sz w:val="22"/>
          <w:szCs w:val="22"/>
        </w:rPr>
      </w:pPr>
    </w:p>
    <w:p w:rsidR="00001646" w:rsidRDefault="00B65668" w:rsidP="00B65668">
      <w:pPr>
        <w:pStyle w:val="Default"/>
        <w:widowControl w:val="0"/>
        <w:tabs>
          <w:tab w:val="left" w:pos="567"/>
        </w:tabs>
        <w:spacing w:line="264" w:lineRule="auto"/>
        <w:ind w:firstLine="426"/>
        <w:rPr>
          <w:rFonts w:ascii="Trebuchet MS" w:hAnsi="Trebuchet MS" w:cs="Arial"/>
          <w:b/>
          <w:bCs/>
          <w:color w:val="000000" w:themeColor="text1"/>
          <w:sz w:val="22"/>
          <w:szCs w:val="22"/>
        </w:rPr>
      </w:pPr>
      <w:r w:rsidRPr="00B65668">
        <w:rPr>
          <w:rFonts w:ascii="Trebuchet MS" w:hAnsi="Trebuchet MS" w:cs="Arial"/>
          <w:b/>
          <w:bCs/>
          <w:color w:val="000000" w:themeColor="text1"/>
          <w:sz w:val="22"/>
          <w:szCs w:val="22"/>
        </w:rPr>
        <w:t xml:space="preserve">3.4 Ativo Realizável </w:t>
      </w:r>
      <w:proofErr w:type="gramStart"/>
      <w:r w:rsidRPr="00B65668">
        <w:rPr>
          <w:rFonts w:ascii="Trebuchet MS" w:hAnsi="Trebuchet MS" w:cs="Arial"/>
          <w:b/>
          <w:bCs/>
          <w:color w:val="000000" w:themeColor="text1"/>
          <w:sz w:val="22"/>
          <w:szCs w:val="22"/>
        </w:rPr>
        <w:t>a Longo Prazo</w:t>
      </w:r>
      <w:proofErr w:type="gramEnd"/>
    </w:p>
    <w:p w:rsidR="00B65668" w:rsidRDefault="00B65668" w:rsidP="00B65668">
      <w:pPr>
        <w:pStyle w:val="Default"/>
        <w:widowControl w:val="0"/>
        <w:tabs>
          <w:tab w:val="left" w:pos="567"/>
        </w:tabs>
        <w:spacing w:line="264" w:lineRule="auto"/>
        <w:ind w:firstLine="426"/>
        <w:rPr>
          <w:rFonts w:ascii="Trebuchet MS" w:hAnsi="Trebuchet MS" w:cs="Arial"/>
          <w:b/>
          <w:bCs/>
          <w:color w:val="000000" w:themeColor="text1"/>
          <w:sz w:val="22"/>
          <w:szCs w:val="22"/>
        </w:rPr>
      </w:pPr>
    </w:p>
    <w:p w:rsidR="00B65668" w:rsidRPr="00B65668" w:rsidRDefault="00B65668" w:rsidP="00B65668">
      <w:pPr>
        <w:pStyle w:val="Default"/>
        <w:widowControl w:val="0"/>
        <w:tabs>
          <w:tab w:val="left" w:pos="426"/>
        </w:tabs>
        <w:spacing w:line="264" w:lineRule="auto"/>
        <w:ind w:left="426"/>
        <w:jc w:val="both"/>
        <w:rPr>
          <w:rFonts w:ascii="Trebuchet MS" w:hAnsi="Trebuchet MS" w:cs="Arial"/>
          <w:bCs/>
          <w:color w:val="000000" w:themeColor="text1"/>
          <w:sz w:val="22"/>
          <w:szCs w:val="22"/>
        </w:rPr>
      </w:pPr>
      <w:r w:rsidRPr="00B65668">
        <w:rPr>
          <w:rFonts w:ascii="Trebuchet MS" w:hAnsi="Trebuchet MS" w:cs="Arial"/>
          <w:bCs/>
          <w:color w:val="000000" w:themeColor="text1"/>
          <w:sz w:val="22"/>
          <w:szCs w:val="22"/>
        </w:rPr>
        <w:t xml:space="preserve">No </w:t>
      </w:r>
      <w:r>
        <w:rPr>
          <w:rFonts w:ascii="Trebuchet MS" w:hAnsi="Trebuchet MS" w:cs="Arial"/>
          <w:bCs/>
          <w:color w:val="000000" w:themeColor="text1"/>
          <w:sz w:val="22"/>
          <w:szCs w:val="22"/>
        </w:rPr>
        <w:t>Ativo Realizável a Longo Prazo encontram-se inscritos os valores correspondentes a Dívida Ativa que são formados pelo conjunto de créditos tributários e não tributários em favor da Fazenda Pública, não recebidos no prazo para pagamento definido em lei ou em decisão proferida em processo regular, inscrito pelo órgão ou entidade competente, após apuração de certeza e liquidez. É uma fonte potencial de fluxos de caixa e é reconhecida contabilmente no Ativo Não Circulante da Entidade. Não se confunde com a Dívida Pública, uma vez que esta representa as obrigações do ente público com terceiros e é reconhecida contabilmente no Passivo</w:t>
      </w:r>
      <w:r w:rsidR="00D153FB">
        <w:rPr>
          <w:rFonts w:ascii="Trebuchet MS" w:hAnsi="Trebuchet MS" w:cs="Arial"/>
          <w:bCs/>
          <w:color w:val="000000" w:themeColor="text1"/>
          <w:sz w:val="22"/>
          <w:szCs w:val="22"/>
        </w:rPr>
        <w:t xml:space="preserve"> Não Circulante.</w:t>
      </w:r>
      <w:r>
        <w:rPr>
          <w:rFonts w:ascii="Trebuchet MS" w:hAnsi="Trebuchet MS" w:cs="Arial"/>
          <w:bCs/>
          <w:color w:val="000000" w:themeColor="text1"/>
          <w:sz w:val="22"/>
          <w:szCs w:val="22"/>
        </w:rPr>
        <w:t xml:space="preserve">  </w:t>
      </w:r>
    </w:p>
    <w:p w:rsidR="00001646" w:rsidRPr="00FD52B7" w:rsidRDefault="00001646" w:rsidP="00ED5D65">
      <w:pPr>
        <w:pStyle w:val="Default"/>
        <w:widowControl w:val="0"/>
        <w:tabs>
          <w:tab w:val="left" w:pos="567"/>
        </w:tabs>
        <w:spacing w:line="264" w:lineRule="auto"/>
        <w:ind w:hanging="1418"/>
        <w:rPr>
          <w:rFonts w:ascii="Trebuchet MS" w:hAnsi="Trebuchet MS" w:cs="Arial"/>
          <w:color w:val="auto"/>
          <w:sz w:val="22"/>
          <w:szCs w:val="22"/>
        </w:rPr>
      </w:pPr>
    </w:p>
    <w:p w:rsidR="00ED5D65" w:rsidRPr="00FD52B7" w:rsidRDefault="002B3CE5" w:rsidP="002B3CE5">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5C7752">
        <w:rPr>
          <w:rFonts w:ascii="Trebuchet MS" w:hAnsi="Trebuchet MS" w:cs="Arial"/>
          <w:b/>
          <w:bCs/>
          <w:color w:val="000000" w:themeColor="text1"/>
          <w:sz w:val="22"/>
          <w:szCs w:val="22"/>
        </w:rPr>
        <w:t>3</w:t>
      </w:r>
      <w:r w:rsidR="00ED5D65" w:rsidRPr="005C7752">
        <w:rPr>
          <w:rFonts w:ascii="Trebuchet MS" w:hAnsi="Trebuchet MS" w:cs="Arial"/>
          <w:b/>
          <w:bCs/>
          <w:color w:val="000000" w:themeColor="text1"/>
          <w:sz w:val="22"/>
          <w:szCs w:val="22"/>
        </w:rPr>
        <w:t>.</w:t>
      </w:r>
      <w:r w:rsidR="00D153FB">
        <w:rPr>
          <w:rFonts w:ascii="Trebuchet MS" w:hAnsi="Trebuchet MS" w:cs="Arial"/>
          <w:b/>
          <w:bCs/>
          <w:color w:val="000000" w:themeColor="text1"/>
          <w:sz w:val="22"/>
          <w:szCs w:val="22"/>
        </w:rPr>
        <w:t>5</w:t>
      </w:r>
      <w:r w:rsidR="00ED5D65" w:rsidRPr="005C7752">
        <w:rPr>
          <w:rFonts w:ascii="Trebuchet MS" w:hAnsi="Trebuchet MS" w:cs="Arial"/>
          <w:b/>
          <w:bCs/>
          <w:color w:val="000000" w:themeColor="text1"/>
          <w:sz w:val="22"/>
          <w:szCs w:val="22"/>
        </w:rPr>
        <w:t>. Imobilizado</w:t>
      </w:r>
    </w:p>
    <w:p w:rsidR="00ED5D65" w:rsidRPr="00FD52B7" w:rsidRDefault="00ED5D65" w:rsidP="002B3CE5">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p>
    <w:p w:rsidR="002B3CE5" w:rsidRPr="00FD52B7" w:rsidRDefault="002B3CE5" w:rsidP="002B3CE5">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Avaliado ao custo de aquisição e reduzido pela depreciação acumulada e pelas perdas por “</w:t>
      </w:r>
      <w:proofErr w:type="spellStart"/>
      <w:r w:rsidRPr="00613327">
        <w:rPr>
          <w:rFonts w:ascii="Trebuchet MS" w:hAnsi="Trebuchet MS"/>
          <w:bCs/>
          <w:i/>
          <w:color w:val="000000" w:themeColor="text1"/>
          <w:sz w:val="22"/>
          <w:szCs w:val="22"/>
        </w:rPr>
        <w:t>impairment</w:t>
      </w:r>
      <w:proofErr w:type="spellEnd"/>
      <w:r w:rsidRPr="00FD52B7">
        <w:rPr>
          <w:rFonts w:ascii="Trebuchet MS" w:hAnsi="Trebuchet MS"/>
          <w:bCs/>
          <w:color w:val="000000" w:themeColor="text1"/>
          <w:sz w:val="22"/>
          <w:szCs w:val="22"/>
        </w:rPr>
        <w:t>”, quando aplicável.</w:t>
      </w:r>
    </w:p>
    <w:p w:rsidR="002B3CE5" w:rsidRPr="00FD52B7" w:rsidRDefault="002B3CE5" w:rsidP="002B3CE5">
      <w:pPr>
        <w:widowControl w:val="0"/>
        <w:spacing w:line="230" w:lineRule="auto"/>
        <w:ind w:left="426"/>
        <w:jc w:val="both"/>
        <w:rPr>
          <w:rFonts w:ascii="Trebuchet MS" w:hAnsi="Trebuchet MS"/>
          <w:bCs/>
          <w:color w:val="000000" w:themeColor="text1"/>
          <w:sz w:val="22"/>
          <w:szCs w:val="22"/>
        </w:rPr>
      </w:pPr>
    </w:p>
    <w:p w:rsidR="002B3CE5" w:rsidRDefault="002B3CE5" w:rsidP="002B3CE5">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Os direitos que tenham por objeto bens corpóreos destinados à manute</w:t>
      </w:r>
      <w:r w:rsidR="00770F8F">
        <w:rPr>
          <w:rFonts w:ascii="Trebuchet MS" w:hAnsi="Trebuchet MS"/>
          <w:bCs/>
          <w:color w:val="000000" w:themeColor="text1"/>
          <w:sz w:val="22"/>
          <w:szCs w:val="22"/>
        </w:rPr>
        <w:t>nção das atividades da Entidade.</w:t>
      </w:r>
    </w:p>
    <w:p w:rsidR="00770F8F" w:rsidRPr="00FD52B7" w:rsidRDefault="00770F8F" w:rsidP="002B3CE5">
      <w:pPr>
        <w:widowControl w:val="0"/>
        <w:spacing w:line="230" w:lineRule="auto"/>
        <w:ind w:left="426"/>
        <w:jc w:val="both"/>
        <w:rPr>
          <w:rFonts w:ascii="Trebuchet MS" w:hAnsi="Trebuchet MS"/>
          <w:bCs/>
          <w:color w:val="000000" w:themeColor="text1"/>
          <w:sz w:val="22"/>
          <w:szCs w:val="22"/>
        </w:rPr>
      </w:pPr>
    </w:p>
    <w:p w:rsidR="002B3CE5" w:rsidRPr="00FD52B7" w:rsidRDefault="00770F8F" w:rsidP="002B3CE5">
      <w:pPr>
        <w:widowControl w:val="0"/>
        <w:spacing w:line="230" w:lineRule="auto"/>
        <w:ind w:left="426"/>
        <w:jc w:val="both"/>
        <w:rPr>
          <w:rFonts w:ascii="Trebuchet MS" w:hAnsi="Trebuchet MS"/>
          <w:bCs/>
          <w:color w:val="000000" w:themeColor="text1"/>
          <w:sz w:val="22"/>
          <w:szCs w:val="22"/>
        </w:rPr>
      </w:pPr>
      <w:r>
        <w:rPr>
          <w:rFonts w:ascii="Trebuchet MS" w:hAnsi="Trebuchet MS"/>
          <w:bCs/>
          <w:color w:val="000000" w:themeColor="text1"/>
          <w:sz w:val="22"/>
          <w:szCs w:val="22"/>
        </w:rPr>
        <w:t>Os t</w:t>
      </w:r>
      <w:r w:rsidR="002B3CE5" w:rsidRPr="00FD52B7">
        <w:rPr>
          <w:rFonts w:ascii="Trebuchet MS" w:hAnsi="Trebuchet MS"/>
          <w:bCs/>
          <w:color w:val="000000" w:themeColor="text1"/>
          <w:sz w:val="22"/>
          <w:szCs w:val="22"/>
        </w:rPr>
        <w:t xml:space="preserve">errenos não são depreciados. A depreciação dos demais ativos é calculada pelo método linear, para distribuir seu valor de custo ao longo da vida útil estimada, como segue: </w:t>
      </w:r>
    </w:p>
    <w:bookmarkStart w:id="1" w:name="_MON_1548065325"/>
    <w:bookmarkEnd w:id="1"/>
    <w:p w:rsidR="004A2D76" w:rsidRPr="00FD52B7" w:rsidRDefault="00B65668" w:rsidP="002B3CE5">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object w:dxaOrig="9315" w:dyaOrig="3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146.25pt" o:ole="">
            <v:imagedata r:id="rId13" o:title=""/>
          </v:shape>
          <o:OLEObject Type="Embed" ProgID="Excel.Sheet.12" ShapeID="_x0000_i1025" DrawAspect="Content" ObjectID="_1583591125" r:id="rId14"/>
        </w:object>
      </w:r>
    </w:p>
    <w:p w:rsidR="002B3CE5" w:rsidRPr="00FD52B7" w:rsidRDefault="002B3CE5" w:rsidP="002B3CE5">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Os valores residuais e a vida útil dos ativos são revisados e ajustados, se apropriado, ao final de cada exercício.</w:t>
      </w:r>
      <w:r w:rsidR="00053A5C">
        <w:rPr>
          <w:rFonts w:ascii="Trebuchet MS" w:hAnsi="Trebuchet MS"/>
          <w:bCs/>
          <w:color w:val="000000" w:themeColor="text1"/>
          <w:sz w:val="22"/>
          <w:szCs w:val="22"/>
        </w:rPr>
        <w:t xml:space="preserve"> O Conselho de Arquitetura e Urbanismo de Mato Grosso do Sul adotou como padrão o valor Residual/Revenda o valor de 10% do valor do custo histórico do bem (custo de aquisição). </w:t>
      </w:r>
    </w:p>
    <w:p w:rsidR="002B3CE5" w:rsidRDefault="002B3CE5" w:rsidP="002B3CE5">
      <w:pPr>
        <w:widowControl w:val="0"/>
        <w:spacing w:line="230" w:lineRule="auto"/>
        <w:ind w:left="426"/>
        <w:jc w:val="both"/>
        <w:rPr>
          <w:rFonts w:ascii="Trebuchet MS" w:hAnsi="Trebuchet MS"/>
          <w:bCs/>
          <w:color w:val="000000" w:themeColor="text1"/>
          <w:sz w:val="22"/>
          <w:szCs w:val="22"/>
        </w:rPr>
      </w:pPr>
    </w:p>
    <w:p w:rsidR="00031FE3" w:rsidRDefault="00031FE3" w:rsidP="002B3CE5">
      <w:pPr>
        <w:widowControl w:val="0"/>
        <w:spacing w:line="230" w:lineRule="auto"/>
        <w:ind w:left="426"/>
        <w:jc w:val="both"/>
        <w:rPr>
          <w:rFonts w:ascii="Trebuchet MS" w:hAnsi="Trebuchet MS"/>
          <w:bCs/>
          <w:color w:val="000000" w:themeColor="text1"/>
          <w:sz w:val="22"/>
          <w:szCs w:val="22"/>
        </w:rPr>
      </w:pPr>
      <w:r>
        <w:rPr>
          <w:rFonts w:ascii="Trebuchet MS" w:hAnsi="Trebuchet MS"/>
          <w:bCs/>
          <w:color w:val="000000" w:themeColor="text1"/>
          <w:sz w:val="22"/>
          <w:szCs w:val="22"/>
        </w:rPr>
        <w:lastRenderedPageBreak/>
        <w:t xml:space="preserve">Em 2017 houve a edição da Nota Técnica nº 001/2017/GERAD/CAU/MS, publicada no site da Entidade (Aba – Legislação/Atos do CAU/MS/Notas Técnicas), a qual melhor regulamentou os aspectos gerais quanto </w:t>
      </w:r>
      <w:proofErr w:type="gramStart"/>
      <w:r>
        <w:rPr>
          <w:rFonts w:ascii="Trebuchet MS" w:hAnsi="Trebuchet MS"/>
          <w:bCs/>
          <w:color w:val="000000" w:themeColor="text1"/>
          <w:sz w:val="22"/>
          <w:szCs w:val="22"/>
        </w:rPr>
        <w:t>a</w:t>
      </w:r>
      <w:proofErr w:type="gramEnd"/>
      <w:r>
        <w:rPr>
          <w:rFonts w:ascii="Trebuchet MS" w:hAnsi="Trebuchet MS"/>
          <w:bCs/>
          <w:color w:val="000000" w:themeColor="text1"/>
          <w:sz w:val="22"/>
          <w:szCs w:val="22"/>
        </w:rPr>
        <w:t xml:space="preserve"> depreciação dos bens pertencentes ao patrimônio da autarquia, bem como dispôs acerca da vida útil de cada bem, detalhando procedimentos e criando regras de contabilização das despesas com depreciação.</w:t>
      </w:r>
    </w:p>
    <w:p w:rsidR="00031FE3" w:rsidRPr="00FD52B7" w:rsidRDefault="00031FE3" w:rsidP="002B3CE5">
      <w:pPr>
        <w:widowControl w:val="0"/>
        <w:spacing w:line="230" w:lineRule="auto"/>
        <w:ind w:left="426"/>
        <w:jc w:val="both"/>
        <w:rPr>
          <w:rFonts w:ascii="Trebuchet MS" w:hAnsi="Trebuchet MS"/>
          <w:bCs/>
          <w:color w:val="000000" w:themeColor="text1"/>
          <w:sz w:val="22"/>
          <w:szCs w:val="22"/>
        </w:rPr>
      </w:pPr>
      <w:r>
        <w:rPr>
          <w:rFonts w:ascii="Trebuchet MS" w:hAnsi="Trebuchet MS"/>
          <w:bCs/>
          <w:color w:val="000000" w:themeColor="text1"/>
          <w:sz w:val="22"/>
          <w:szCs w:val="22"/>
        </w:rPr>
        <w:t xml:space="preserve"> </w:t>
      </w:r>
    </w:p>
    <w:p w:rsidR="00ED5D65" w:rsidRDefault="002B3CE5" w:rsidP="002B3CE5">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Os ganhos e as perdas em alienações</w:t>
      </w:r>
      <w:r w:rsidR="00770F8F">
        <w:rPr>
          <w:rFonts w:ascii="Trebuchet MS" w:hAnsi="Trebuchet MS"/>
          <w:bCs/>
          <w:color w:val="000000" w:themeColor="text1"/>
          <w:sz w:val="22"/>
          <w:szCs w:val="22"/>
        </w:rPr>
        <w:t>, sempre que aplicável,</w:t>
      </w:r>
      <w:r w:rsidRPr="00FD52B7">
        <w:rPr>
          <w:rFonts w:ascii="Trebuchet MS" w:hAnsi="Trebuchet MS"/>
          <w:bCs/>
          <w:color w:val="000000" w:themeColor="text1"/>
          <w:sz w:val="22"/>
          <w:szCs w:val="22"/>
        </w:rPr>
        <w:t xml:space="preserve"> são apurados comparando-se o valor da venda com o valor residual contábil e são reconhecidos na demonstração do resultado.</w:t>
      </w:r>
    </w:p>
    <w:p w:rsidR="007655C1" w:rsidRDefault="007655C1" w:rsidP="002B3CE5">
      <w:pPr>
        <w:widowControl w:val="0"/>
        <w:spacing w:line="230" w:lineRule="auto"/>
        <w:ind w:left="426"/>
        <w:jc w:val="both"/>
        <w:rPr>
          <w:rFonts w:ascii="Trebuchet MS" w:hAnsi="Trebuchet MS"/>
          <w:bCs/>
          <w:color w:val="000000" w:themeColor="text1"/>
          <w:sz w:val="22"/>
          <w:szCs w:val="22"/>
        </w:rPr>
      </w:pPr>
    </w:p>
    <w:p w:rsidR="007905F2" w:rsidRDefault="007905F2" w:rsidP="002B3CE5">
      <w:pPr>
        <w:widowControl w:val="0"/>
        <w:spacing w:line="230" w:lineRule="auto"/>
        <w:ind w:left="426"/>
        <w:jc w:val="both"/>
        <w:rPr>
          <w:rFonts w:ascii="Trebuchet MS" w:hAnsi="Trebuchet MS"/>
          <w:bCs/>
          <w:color w:val="000000" w:themeColor="text1"/>
          <w:sz w:val="22"/>
          <w:szCs w:val="22"/>
        </w:rPr>
      </w:pPr>
      <w:r>
        <w:rPr>
          <w:rFonts w:ascii="Trebuchet MS" w:hAnsi="Trebuchet MS"/>
          <w:bCs/>
          <w:color w:val="000000" w:themeColor="text1"/>
          <w:sz w:val="22"/>
          <w:szCs w:val="22"/>
        </w:rPr>
        <w:t>Para os terrenos, n</w:t>
      </w:r>
      <w:r w:rsidR="007655C1">
        <w:rPr>
          <w:rFonts w:ascii="Trebuchet MS" w:hAnsi="Trebuchet MS"/>
          <w:bCs/>
          <w:color w:val="000000" w:themeColor="text1"/>
          <w:sz w:val="22"/>
          <w:szCs w:val="22"/>
        </w:rPr>
        <w:t xml:space="preserve">o dia 25 de maio de 2017, a contabilidade reconheceu os </w:t>
      </w:r>
      <w:proofErr w:type="gramStart"/>
      <w:r>
        <w:rPr>
          <w:rFonts w:ascii="Trebuchet MS" w:hAnsi="Trebuchet MS"/>
          <w:bCs/>
          <w:color w:val="000000" w:themeColor="text1"/>
          <w:sz w:val="22"/>
          <w:szCs w:val="22"/>
        </w:rPr>
        <w:t>3</w:t>
      </w:r>
      <w:proofErr w:type="gramEnd"/>
      <w:r>
        <w:rPr>
          <w:rFonts w:ascii="Trebuchet MS" w:hAnsi="Trebuchet MS"/>
          <w:bCs/>
          <w:color w:val="000000" w:themeColor="text1"/>
          <w:sz w:val="22"/>
          <w:szCs w:val="22"/>
        </w:rPr>
        <w:t xml:space="preserve"> (três) </w:t>
      </w:r>
      <w:r w:rsidR="007655C1">
        <w:rPr>
          <w:rFonts w:ascii="Trebuchet MS" w:hAnsi="Trebuchet MS"/>
          <w:bCs/>
          <w:color w:val="000000" w:themeColor="text1"/>
          <w:sz w:val="22"/>
          <w:szCs w:val="22"/>
        </w:rPr>
        <w:t>terrenos doados pelo</w:t>
      </w:r>
      <w:r w:rsidR="00031FE3">
        <w:rPr>
          <w:rFonts w:ascii="Trebuchet MS" w:hAnsi="Trebuchet MS"/>
          <w:bCs/>
          <w:color w:val="000000" w:themeColor="text1"/>
          <w:sz w:val="22"/>
          <w:szCs w:val="22"/>
        </w:rPr>
        <w:t xml:space="preserve"> Estado de Mato Grosso do Sul (o</w:t>
      </w:r>
      <w:r w:rsidR="007655C1">
        <w:rPr>
          <w:rFonts w:ascii="Trebuchet MS" w:hAnsi="Trebuchet MS"/>
          <w:bCs/>
          <w:color w:val="000000" w:themeColor="text1"/>
          <w:sz w:val="22"/>
          <w:szCs w:val="22"/>
        </w:rPr>
        <w:t xml:space="preserve">utorgante doador) ao Conselho de Arquitetura e Urbanismo de Mato Grosso do Sul (donatária), conforme Escritura Pública de Doação, lavrada no 3º Serviço Notarial, do Tabelião Ely </w:t>
      </w:r>
      <w:proofErr w:type="spellStart"/>
      <w:r w:rsidR="007655C1">
        <w:rPr>
          <w:rFonts w:ascii="Trebuchet MS" w:hAnsi="Trebuchet MS"/>
          <w:bCs/>
          <w:color w:val="000000" w:themeColor="text1"/>
          <w:sz w:val="22"/>
          <w:szCs w:val="22"/>
        </w:rPr>
        <w:t>Ayache</w:t>
      </w:r>
      <w:proofErr w:type="spellEnd"/>
      <w:r>
        <w:rPr>
          <w:rFonts w:ascii="Trebuchet MS" w:hAnsi="Trebuchet MS"/>
          <w:bCs/>
          <w:color w:val="000000" w:themeColor="text1"/>
          <w:sz w:val="22"/>
          <w:szCs w:val="22"/>
        </w:rPr>
        <w:t xml:space="preserve">. Os terrenos foram doados mediante ato legal (Lei estadual nº 4.929, de 31 de outubro de 2016), a qual atribuiu o ônus </w:t>
      </w:r>
      <w:r w:rsidR="007647BC">
        <w:rPr>
          <w:rFonts w:ascii="Trebuchet MS" w:hAnsi="Trebuchet MS"/>
          <w:bCs/>
          <w:color w:val="000000" w:themeColor="text1"/>
          <w:sz w:val="22"/>
          <w:szCs w:val="22"/>
        </w:rPr>
        <w:t xml:space="preserve">para </w:t>
      </w:r>
      <w:r>
        <w:rPr>
          <w:rFonts w:ascii="Trebuchet MS" w:hAnsi="Trebuchet MS"/>
          <w:bCs/>
          <w:color w:val="000000" w:themeColor="text1"/>
          <w:sz w:val="22"/>
          <w:szCs w:val="22"/>
        </w:rPr>
        <w:t xml:space="preserve">a donatária de dar destinação para os imóveis, construindo neles, a futura sede do Conselho de Arquitetura e Urbanismo de Mato Grosso do Sul, no prazo de </w:t>
      </w:r>
      <w:proofErr w:type="gramStart"/>
      <w:r>
        <w:rPr>
          <w:rFonts w:ascii="Trebuchet MS" w:hAnsi="Trebuchet MS"/>
          <w:bCs/>
          <w:color w:val="000000" w:themeColor="text1"/>
          <w:sz w:val="22"/>
          <w:szCs w:val="22"/>
        </w:rPr>
        <w:t>2</w:t>
      </w:r>
      <w:proofErr w:type="gramEnd"/>
      <w:r>
        <w:rPr>
          <w:rFonts w:ascii="Trebuchet MS" w:hAnsi="Trebuchet MS"/>
          <w:bCs/>
          <w:color w:val="000000" w:themeColor="text1"/>
          <w:sz w:val="22"/>
          <w:szCs w:val="22"/>
        </w:rPr>
        <w:t xml:space="preserve"> (dois) anos, contados da publicação desta Lei, sob pena de reversão automática dos imóveis ao patrimônio do Estado de Mato Grosso do Sul.</w:t>
      </w:r>
    </w:p>
    <w:p w:rsidR="007905F2" w:rsidRDefault="007905F2" w:rsidP="002B3CE5">
      <w:pPr>
        <w:widowControl w:val="0"/>
        <w:spacing w:line="230" w:lineRule="auto"/>
        <w:ind w:left="426"/>
        <w:jc w:val="both"/>
        <w:rPr>
          <w:rFonts w:ascii="Trebuchet MS" w:hAnsi="Trebuchet MS"/>
          <w:bCs/>
          <w:color w:val="000000" w:themeColor="text1"/>
          <w:sz w:val="22"/>
          <w:szCs w:val="22"/>
        </w:rPr>
      </w:pPr>
    </w:p>
    <w:p w:rsidR="007647BC" w:rsidRDefault="007905F2" w:rsidP="002B3CE5">
      <w:pPr>
        <w:widowControl w:val="0"/>
        <w:spacing w:line="230" w:lineRule="auto"/>
        <w:ind w:left="426"/>
        <w:jc w:val="both"/>
        <w:rPr>
          <w:rFonts w:ascii="Trebuchet MS" w:hAnsi="Trebuchet MS"/>
          <w:bCs/>
          <w:color w:val="000000" w:themeColor="text1"/>
          <w:sz w:val="22"/>
          <w:szCs w:val="22"/>
        </w:rPr>
      </w:pPr>
      <w:r>
        <w:rPr>
          <w:rFonts w:ascii="Trebuchet MS" w:hAnsi="Trebuchet MS"/>
          <w:bCs/>
          <w:color w:val="000000" w:themeColor="text1"/>
          <w:sz w:val="22"/>
          <w:szCs w:val="22"/>
        </w:rPr>
        <w:t xml:space="preserve">Para cada terreno atribuiu-se o valor de R$ 162.000,00 (cento e sessenta e dois mil reais), </w:t>
      </w:r>
      <w:r w:rsidR="007647BC">
        <w:rPr>
          <w:rFonts w:ascii="Trebuchet MS" w:hAnsi="Trebuchet MS"/>
          <w:bCs/>
          <w:color w:val="000000" w:themeColor="text1"/>
          <w:sz w:val="22"/>
          <w:szCs w:val="22"/>
        </w:rPr>
        <w:t xml:space="preserve">e </w:t>
      </w:r>
      <w:r w:rsidR="00836077">
        <w:rPr>
          <w:rFonts w:ascii="Trebuchet MS" w:hAnsi="Trebuchet MS"/>
          <w:bCs/>
          <w:color w:val="000000" w:themeColor="text1"/>
          <w:sz w:val="22"/>
          <w:szCs w:val="22"/>
        </w:rPr>
        <w:t xml:space="preserve">os terrenos </w:t>
      </w:r>
      <w:r w:rsidR="007647BC">
        <w:rPr>
          <w:rFonts w:ascii="Trebuchet MS" w:hAnsi="Trebuchet MS"/>
          <w:bCs/>
          <w:color w:val="000000" w:themeColor="text1"/>
          <w:sz w:val="22"/>
          <w:szCs w:val="22"/>
        </w:rPr>
        <w:t>estão melhores especificados abaixo:</w:t>
      </w:r>
    </w:p>
    <w:p w:rsidR="007647BC" w:rsidRDefault="007647BC" w:rsidP="002B3CE5">
      <w:pPr>
        <w:widowControl w:val="0"/>
        <w:spacing w:line="230" w:lineRule="auto"/>
        <w:ind w:left="426"/>
        <w:jc w:val="both"/>
        <w:rPr>
          <w:rFonts w:ascii="Trebuchet MS" w:hAnsi="Trebuchet MS"/>
          <w:bCs/>
          <w:color w:val="000000" w:themeColor="text1"/>
          <w:sz w:val="22"/>
          <w:szCs w:val="22"/>
        </w:rPr>
      </w:pPr>
    </w:p>
    <w:p w:rsidR="007647BC" w:rsidRPr="00031FE3" w:rsidRDefault="007647BC" w:rsidP="00031FE3">
      <w:pPr>
        <w:pStyle w:val="PargrafodaLista"/>
        <w:numPr>
          <w:ilvl w:val="0"/>
          <w:numId w:val="26"/>
        </w:numPr>
        <w:jc w:val="both"/>
        <w:rPr>
          <w:rFonts w:ascii="Trebuchet MS" w:hAnsi="Trebuchet MS"/>
          <w:bCs/>
          <w:color w:val="000000" w:themeColor="text1"/>
        </w:rPr>
      </w:pPr>
      <w:r w:rsidRPr="00031FE3">
        <w:rPr>
          <w:rFonts w:ascii="Trebuchet MS" w:hAnsi="Trebuchet MS"/>
          <w:bCs/>
          <w:color w:val="000000" w:themeColor="text1"/>
        </w:rPr>
        <w:t xml:space="preserve">UM LOTE DE TERRENO DETERMINADO SOB Nº 23, DA QUADRA Nº 07, LOCALIZADO NO PARCELAMENTO VILA OLINDA, BAIRRO DOUTOR ALBUQUERQUE, CAMPO GRANDE (MS), o qual faz frente para a Rua Glauce Rocha, nº 463, a 12,00 metros da Rua </w:t>
      </w:r>
      <w:proofErr w:type="spellStart"/>
      <w:r w:rsidRPr="00031FE3">
        <w:rPr>
          <w:rFonts w:ascii="Trebuchet MS" w:hAnsi="Trebuchet MS"/>
          <w:bCs/>
          <w:color w:val="000000" w:themeColor="text1"/>
        </w:rPr>
        <w:t>Montese</w:t>
      </w:r>
      <w:proofErr w:type="spellEnd"/>
      <w:r w:rsidRPr="00031FE3">
        <w:rPr>
          <w:rFonts w:ascii="Trebuchet MS" w:hAnsi="Trebuchet MS"/>
          <w:bCs/>
          <w:color w:val="000000" w:themeColor="text1"/>
        </w:rPr>
        <w:t xml:space="preserve">, com área total de 360,00 metros quadrados, e, cujas medidas, limites e confrontações nesta Escritura Pública de Doação (FB - NOTA: 305658 / 2017; LIVRO: 889; </w:t>
      </w:r>
      <w:proofErr w:type="spellStart"/>
      <w:r w:rsidRPr="00031FE3">
        <w:rPr>
          <w:rFonts w:ascii="Trebuchet MS" w:hAnsi="Trebuchet MS"/>
          <w:bCs/>
          <w:color w:val="000000" w:themeColor="text1"/>
        </w:rPr>
        <w:t>Fls</w:t>
      </w:r>
      <w:proofErr w:type="spellEnd"/>
      <w:r w:rsidRPr="00031FE3">
        <w:rPr>
          <w:rFonts w:ascii="Trebuchet MS" w:hAnsi="Trebuchet MS"/>
          <w:bCs/>
          <w:color w:val="000000" w:themeColor="text1"/>
        </w:rPr>
        <w:t>: 182) são dispensadas, pois constam na Matrícula abaixo citada, tudo conforme Lei nº 7.433 de 18/12/1985, Art. 2º. Registro Anterior: Transcrição nº 111.012 fls. 15 livro 3-BZ de 04.12.75 da 1ª CRI da Comarca de Campo Grande (MS). Cujo Imóvel encontra-se devidamente registrado na Matrícula nº 179.276 do Registro de Imóveis da 1ª Circunscrição Imobiliária da Comarca de Campo Grande (MS) e Inscrição Municipal nº 8250040149.</w:t>
      </w:r>
    </w:p>
    <w:p w:rsidR="007647BC" w:rsidRDefault="007647BC" w:rsidP="007647BC">
      <w:pPr>
        <w:ind w:left="426"/>
        <w:jc w:val="both"/>
        <w:rPr>
          <w:rFonts w:ascii="Trebuchet MS" w:hAnsi="Trebuchet MS"/>
          <w:bCs/>
          <w:color w:val="000000" w:themeColor="text1"/>
          <w:sz w:val="22"/>
          <w:szCs w:val="22"/>
        </w:rPr>
      </w:pPr>
    </w:p>
    <w:p w:rsidR="007647BC" w:rsidRPr="00031FE3" w:rsidRDefault="007647BC" w:rsidP="00031FE3">
      <w:pPr>
        <w:pStyle w:val="PargrafodaLista"/>
        <w:numPr>
          <w:ilvl w:val="0"/>
          <w:numId w:val="26"/>
        </w:numPr>
        <w:jc w:val="both"/>
        <w:rPr>
          <w:rFonts w:ascii="Trebuchet MS" w:hAnsi="Trebuchet MS"/>
          <w:bCs/>
          <w:color w:val="000000" w:themeColor="text1"/>
        </w:rPr>
      </w:pPr>
      <w:r w:rsidRPr="00031FE3">
        <w:rPr>
          <w:rFonts w:ascii="Trebuchet MS" w:hAnsi="Trebuchet MS"/>
          <w:bCs/>
          <w:color w:val="000000" w:themeColor="text1"/>
        </w:rPr>
        <w:t xml:space="preserve">UM LOTE DE TERRENO DETERMINADO SOB Nº 22, DA QUADRA Nº 07, LOCALIZADO NO PARCELAMENTO VILA OLINDA, BAIRRO DOUTOR ALBUQUERQUE, CAMPO GRANDE (MS), o qual faz frente para a Rua Glauce Rocha, nº 451, a 24,00 metros da Rua </w:t>
      </w:r>
      <w:proofErr w:type="spellStart"/>
      <w:r w:rsidRPr="00031FE3">
        <w:rPr>
          <w:rFonts w:ascii="Trebuchet MS" w:hAnsi="Trebuchet MS"/>
          <w:bCs/>
          <w:color w:val="000000" w:themeColor="text1"/>
        </w:rPr>
        <w:t>Montese</w:t>
      </w:r>
      <w:proofErr w:type="spellEnd"/>
      <w:r w:rsidRPr="00031FE3">
        <w:rPr>
          <w:rFonts w:ascii="Trebuchet MS" w:hAnsi="Trebuchet MS"/>
          <w:bCs/>
          <w:color w:val="000000" w:themeColor="text1"/>
        </w:rPr>
        <w:t xml:space="preserve">, com área total de 360,00 metros quadrados, e, cujas medidas, limites e confrontações nesta Escritura Pública de Doação (FB - NOTA: 305658 / 2017; LIVRO: 889; </w:t>
      </w:r>
      <w:proofErr w:type="spellStart"/>
      <w:r w:rsidRPr="00031FE3">
        <w:rPr>
          <w:rFonts w:ascii="Trebuchet MS" w:hAnsi="Trebuchet MS"/>
          <w:bCs/>
          <w:color w:val="000000" w:themeColor="text1"/>
        </w:rPr>
        <w:t>Fls</w:t>
      </w:r>
      <w:proofErr w:type="spellEnd"/>
      <w:r w:rsidRPr="00031FE3">
        <w:rPr>
          <w:rFonts w:ascii="Trebuchet MS" w:hAnsi="Trebuchet MS"/>
          <w:bCs/>
          <w:color w:val="000000" w:themeColor="text1"/>
        </w:rPr>
        <w:t>: 182) são dispensadas, pois constam na Matrícula abaixo citada, tudo conforme Lei nº 7.433 de 18/12/1985, Art. 2º. Registro Anterior: Transcrição nº 111.012 fls. 15 livro 3-BZ de 04.12.75 da 1ª CRI da Comarca de Campo Grande (MS). Cujo Imóvel encontra-se devidamente registrado na Matrícula nº 179.275 do Registro de Imóveis da 1ª Circunscrição Imobiliária da Comarca de Campo Grande (MS) e Inscrição Municipal nº 8250040157.</w:t>
      </w:r>
    </w:p>
    <w:p w:rsidR="007647BC" w:rsidRDefault="007647BC" w:rsidP="007647BC">
      <w:pPr>
        <w:ind w:left="426"/>
        <w:jc w:val="both"/>
        <w:rPr>
          <w:rFonts w:ascii="Trebuchet MS" w:hAnsi="Trebuchet MS"/>
          <w:bCs/>
          <w:color w:val="000000" w:themeColor="text1"/>
          <w:sz w:val="22"/>
          <w:szCs w:val="22"/>
        </w:rPr>
      </w:pPr>
    </w:p>
    <w:p w:rsidR="007647BC" w:rsidRPr="00031FE3" w:rsidRDefault="007647BC" w:rsidP="00031FE3">
      <w:pPr>
        <w:pStyle w:val="PargrafodaLista"/>
        <w:numPr>
          <w:ilvl w:val="0"/>
          <w:numId w:val="26"/>
        </w:numPr>
        <w:jc w:val="both"/>
        <w:rPr>
          <w:rFonts w:ascii="Trebuchet MS" w:hAnsi="Trebuchet MS"/>
          <w:bCs/>
          <w:color w:val="000000" w:themeColor="text1"/>
        </w:rPr>
      </w:pPr>
      <w:r w:rsidRPr="00031FE3">
        <w:rPr>
          <w:rFonts w:ascii="Trebuchet MS" w:hAnsi="Trebuchet MS"/>
          <w:bCs/>
          <w:color w:val="000000" w:themeColor="text1"/>
        </w:rPr>
        <w:t xml:space="preserve">UM LOTE DE TERRENO DETERMINADO SOB Nº 24, DA QUADRA Nº 07, LOCALIZADO NO PARCELAMENTO VILA OLINDA, BAIRRO DOUTOR ALBUQUERQUE, CAMPO GRANDE (MS), o qual faz frente para a Rua Glauce Rocha, nº 475, esquina com a Rua </w:t>
      </w:r>
      <w:proofErr w:type="spellStart"/>
      <w:r w:rsidRPr="00031FE3">
        <w:rPr>
          <w:rFonts w:ascii="Trebuchet MS" w:hAnsi="Trebuchet MS"/>
          <w:bCs/>
          <w:color w:val="000000" w:themeColor="text1"/>
        </w:rPr>
        <w:t>Montese</w:t>
      </w:r>
      <w:proofErr w:type="spellEnd"/>
      <w:r w:rsidRPr="00031FE3">
        <w:rPr>
          <w:rFonts w:ascii="Trebuchet MS" w:hAnsi="Trebuchet MS"/>
          <w:bCs/>
          <w:color w:val="000000" w:themeColor="text1"/>
        </w:rPr>
        <w:t xml:space="preserve">, com área total de 360,00 metros quadrados, e, cujas medidas, limites e </w:t>
      </w:r>
      <w:r w:rsidRPr="00031FE3">
        <w:rPr>
          <w:rFonts w:ascii="Trebuchet MS" w:hAnsi="Trebuchet MS"/>
          <w:bCs/>
          <w:color w:val="000000" w:themeColor="text1"/>
        </w:rPr>
        <w:lastRenderedPageBreak/>
        <w:t xml:space="preserve">confrontações nesta Escritura Pública de Doação (FB - NOTA: 305658 / 2017; LIVRO: 889; </w:t>
      </w:r>
      <w:proofErr w:type="spellStart"/>
      <w:r w:rsidRPr="00031FE3">
        <w:rPr>
          <w:rFonts w:ascii="Trebuchet MS" w:hAnsi="Trebuchet MS"/>
          <w:bCs/>
          <w:color w:val="000000" w:themeColor="text1"/>
        </w:rPr>
        <w:t>Fls</w:t>
      </w:r>
      <w:proofErr w:type="spellEnd"/>
      <w:r w:rsidRPr="00031FE3">
        <w:rPr>
          <w:rFonts w:ascii="Trebuchet MS" w:hAnsi="Trebuchet MS"/>
          <w:bCs/>
          <w:color w:val="000000" w:themeColor="text1"/>
        </w:rPr>
        <w:t>: 182) são dispensadas, pois constam na Matrícula abaixo citada, tudo conforme Lei nº 7.433 de 18/12/1985, Art. 2º. Registro Anterior: Transcrição nº 111.012 fls. 15 livro 3-BZ de 04.12.75 da 1ª CRI da Comarca de Campo Grande (MS). Cujo Imóvel encontra-se devidamente registrado na Matrícula nº 179.277 do Registro de Imóveis da 1ª Circunscrição Imobiliária da Comarca de Campo Grande (MS) e Inscrição Municipal nº 8250040130.</w:t>
      </w:r>
    </w:p>
    <w:p w:rsidR="00031FE3" w:rsidRDefault="00031FE3" w:rsidP="007647BC">
      <w:pPr>
        <w:ind w:left="426"/>
        <w:jc w:val="both"/>
        <w:rPr>
          <w:rFonts w:ascii="Trebuchet MS" w:hAnsi="Trebuchet MS"/>
          <w:bCs/>
          <w:color w:val="000000" w:themeColor="text1"/>
          <w:sz w:val="22"/>
          <w:szCs w:val="22"/>
        </w:rPr>
      </w:pPr>
    </w:p>
    <w:p w:rsidR="00B277AF" w:rsidRDefault="007647BC" w:rsidP="007647BC">
      <w:pPr>
        <w:ind w:left="426"/>
        <w:jc w:val="both"/>
        <w:rPr>
          <w:rFonts w:ascii="Trebuchet MS" w:hAnsi="Trebuchet MS"/>
          <w:bCs/>
          <w:color w:val="000000" w:themeColor="text1"/>
          <w:sz w:val="22"/>
          <w:szCs w:val="22"/>
        </w:rPr>
      </w:pPr>
      <w:r>
        <w:rPr>
          <w:rFonts w:ascii="Trebuchet MS" w:hAnsi="Trebuchet MS"/>
          <w:bCs/>
          <w:color w:val="000000" w:themeColor="text1"/>
          <w:sz w:val="22"/>
          <w:szCs w:val="22"/>
        </w:rPr>
        <w:t xml:space="preserve">Ainda quanto aos terrenos, </w:t>
      </w:r>
      <w:proofErr w:type="gramStart"/>
      <w:r>
        <w:rPr>
          <w:rFonts w:ascii="Trebuchet MS" w:hAnsi="Trebuchet MS"/>
          <w:bCs/>
          <w:color w:val="000000" w:themeColor="text1"/>
          <w:sz w:val="22"/>
          <w:szCs w:val="22"/>
        </w:rPr>
        <w:t>a</w:t>
      </w:r>
      <w:proofErr w:type="gramEnd"/>
      <w:r>
        <w:rPr>
          <w:rFonts w:ascii="Trebuchet MS" w:hAnsi="Trebuchet MS"/>
          <w:bCs/>
          <w:color w:val="000000" w:themeColor="text1"/>
          <w:sz w:val="22"/>
          <w:szCs w:val="22"/>
        </w:rPr>
        <w:t xml:space="preserve"> </w:t>
      </w:r>
      <w:r w:rsidRPr="007647BC">
        <w:rPr>
          <w:rFonts w:ascii="Trebuchet MS" w:hAnsi="Trebuchet MS"/>
          <w:bCs/>
          <w:color w:val="000000" w:themeColor="text1"/>
          <w:sz w:val="22"/>
          <w:szCs w:val="22"/>
        </w:rPr>
        <w:t xml:space="preserve">quitação de </w:t>
      </w:r>
      <w:r>
        <w:rPr>
          <w:rFonts w:ascii="Trebuchet MS" w:hAnsi="Trebuchet MS"/>
          <w:bCs/>
          <w:color w:val="000000" w:themeColor="text1"/>
          <w:sz w:val="22"/>
          <w:szCs w:val="22"/>
        </w:rPr>
        <w:t>d</w:t>
      </w:r>
      <w:r w:rsidRPr="007647BC">
        <w:rPr>
          <w:rFonts w:ascii="Trebuchet MS" w:hAnsi="Trebuchet MS"/>
          <w:bCs/>
          <w:color w:val="000000" w:themeColor="text1"/>
          <w:sz w:val="22"/>
          <w:szCs w:val="22"/>
        </w:rPr>
        <w:t xml:space="preserve">ébitos anteriores a escritura pública de doação, </w:t>
      </w:r>
      <w:r>
        <w:rPr>
          <w:rFonts w:ascii="Trebuchet MS" w:hAnsi="Trebuchet MS"/>
          <w:bCs/>
          <w:color w:val="000000" w:themeColor="text1"/>
          <w:sz w:val="22"/>
          <w:szCs w:val="22"/>
        </w:rPr>
        <w:t xml:space="preserve">foram incorridas </w:t>
      </w:r>
      <w:r w:rsidR="00836077">
        <w:rPr>
          <w:rFonts w:ascii="Trebuchet MS" w:hAnsi="Trebuchet MS"/>
          <w:bCs/>
          <w:color w:val="000000" w:themeColor="text1"/>
          <w:sz w:val="22"/>
          <w:szCs w:val="22"/>
        </w:rPr>
        <w:t>por inteira responsabilidade da</w:t>
      </w:r>
      <w:r w:rsidRPr="007647BC">
        <w:rPr>
          <w:rFonts w:ascii="Trebuchet MS" w:hAnsi="Trebuchet MS"/>
          <w:bCs/>
          <w:color w:val="000000" w:themeColor="text1"/>
          <w:sz w:val="22"/>
          <w:szCs w:val="22"/>
        </w:rPr>
        <w:t xml:space="preserve"> </w:t>
      </w:r>
      <w:r w:rsidR="00C5213A">
        <w:rPr>
          <w:rFonts w:ascii="Trebuchet MS" w:hAnsi="Trebuchet MS"/>
          <w:bCs/>
          <w:color w:val="000000" w:themeColor="text1"/>
          <w:sz w:val="22"/>
          <w:szCs w:val="22"/>
        </w:rPr>
        <w:t>d</w:t>
      </w:r>
      <w:r w:rsidRPr="007647BC">
        <w:rPr>
          <w:rFonts w:ascii="Trebuchet MS" w:hAnsi="Trebuchet MS"/>
          <w:bCs/>
          <w:color w:val="000000" w:themeColor="text1"/>
          <w:sz w:val="22"/>
          <w:szCs w:val="22"/>
        </w:rPr>
        <w:t>onatári</w:t>
      </w:r>
      <w:r w:rsidR="00836077">
        <w:rPr>
          <w:rFonts w:ascii="Trebuchet MS" w:hAnsi="Trebuchet MS"/>
          <w:bCs/>
          <w:color w:val="000000" w:themeColor="text1"/>
          <w:sz w:val="22"/>
          <w:szCs w:val="22"/>
        </w:rPr>
        <w:t>a</w:t>
      </w:r>
      <w:r>
        <w:rPr>
          <w:rFonts w:ascii="Trebuchet MS" w:hAnsi="Trebuchet MS"/>
          <w:bCs/>
          <w:color w:val="000000" w:themeColor="text1"/>
          <w:sz w:val="22"/>
          <w:szCs w:val="22"/>
        </w:rPr>
        <w:t xml:space="preserve"> dos Imóveis</w:t>
      </w:r>
      <w:r w:rsidRPr="007647BC">
        <w:rPr>
          <w:rFonts w:ascii="Trebuchet MS" w:hAnsi="Trebuchet MS"/>
          <w:bCs/>
          <w:color w:val="000000" w:themeColor="text1"/>
          <w:sz w:val="22"/>
          <w:szCs w:val="22"/>
        </w:rPr>
        <w:t xml:space="preserve">, conforme disciplina a Lei Estadual nº 4.929, de 31 de outubro de 2016, </w:t>
      </w:r>
      <w:r>
        <w:rPr>
          <w:rFonts w:ascii="Trebuchet MS" w:hAnsi="Trebuchet MS"/>
          <w:bCs/>
          <w:color w:val="000000" w:themeColor="text1"/>
          <w:sz w:val="22"/>
          <w:szCs w:val="22"/>
        </w:rPr>
        <w:t xml:space="preserve">e </w:t>
      </w:r>
      <w:r w:rsidRPr="007647BC">
        <w:rPr>
          <w:rFonts w:ascii="Trebuchet MS" w:hAnsi="Trebuchet MS"/>
          <w:bCs/>
          <w:color w:val="000000" w:themeColor="text1"/>
          <w:sz w:val="22"/>
          <w:szCs w:val="22"/>
        </w:rPr>
        <w:t>de acordo com o Parecer/0249/2017/ GDA/PAFIS/PGM - Procuradoria Geral do Municíp</w:t>
      </w:r>
      <w:r>
        <w:rPr>
          <w:rFonts w:ascii="Trebuchet MS" w:hAnsi="Trebuchet MS"/>
          <w:bCs/>
          <w:color w:val="000000" w:themeColor="text1"/>
          <w:sz w:val="22"/>
          <w:szCs w:val="22"/>
        </w:rPr>
        <w:t>io de C</w:t>
      </w:r>
      <w:r w:rsidRPr="007647BC">
        <w:rPr>
          <w:rFonts w:ascii="Trebuchet MS" w:hAnsi="Trebuchet MS"/>
          <w:bCs/>
          <w:color w:val="000000" w:themeColor="text1"/>
          <w:sz w:val="22"/>
          <w:szCs w:val="22"/>
        </w:rPr>
        <w:t>ampo Grande, e em conformidade com o Processo nº 59803/2017-04, respeitando a Deliberação Plenária nº 179 DPOMS 0060-03/2016.</w:t>
      </w:r>
      <w:r>
        <w:rPr>
          <w:rFonts w:ascii="Trebuchet MS" w:hAnsi="Trebuchet MS"/>
          <w:bCs/>
          <w:color w:val="000000" w:themeColor="text1"/>
          <w:sz w:val="22"/>
          <w:szCs w:val="22"/>
        </w:rPr>
        <w:t xml:space="preserve"> </w:t>
      </w:r>
    </w:p>
    <w:p w:rsidR="00B277AF" w:rsidRDefault="00B277AF" w:rsidP="007647BC">
      <w:pPr>
        <w:ind w:left="426"/>
        <w:jc w:val="both"/>
        <w:rPr>
          <w:rFonts w:ascii="Trebuchet MS" w:hAnsi="Trebuchet MS"/>
          <w:bCs/>
          <w:color w:val="000000" w:themeColor="text1"/>
          <w:sz w:val="22"/>
          <w:szCs w:val="22"/>
        </w:rPr>
      </w:pPr>
    </w:p>
    <w:p w:rsidR="007647BC" w:rsidRDefault="007647BC" w:rsidP="007647BC">
      <w:pPr>
        <w:ind w:left="426"/>
        <w:jc w:val="both"/>
        <w:rPr>
          <w:rFonts w:ascii="Trebuchet MS" w:hAnsi="Trebuchet MS"/>
          <w:bCs/>
          <w:color w:val="000000" w:themeColor="text1"/>
          <w:sz w:val="22"/>
          <w:szCs w:val="22"/>
        </w:rPr>
      </w:pPr>
      <w:r>
        <w:rPr>
          <w:rFonts w:ascii="Trebuchet MS" w:hAnsi="Trebuchet MS"/>
          <w:bCs/>
          <w:color w:val="000000" w:themeColor="text1"/>
          <w:sz w:val="22"/>
          <w:szCs w:val="22"/>
        </w:rPr>
        <w:t xml:space="preserve">Portanto os valores atribuídos </w:t>
      </w:r>
      <w:r w:rsidR="00B277AF">
        <w:rPr>
          <w:rFonts w:ascii="Trebuchet MS" w:hAnsi="Trebuchet MS"/>
          <w:bCs/>
          <w:color w:val="000000" w:themeColor="text1"/>
          <w:sz w:val="22"/>
          <w:szCs w:val="22"/>
        </w:rPr>
        <w:t>p</w:t>
      </w:r>
      <w:r>
        <w:rPr>
          <w:rFonts w:ascii="Trebuchet MS" w:hAnsi="Trebuchet MS"/>
          <w:bCs/>
          <w:color w:val="000000" w:themeColor="text1"/>
          <w:sz w:val="22"/>
          <w:szCs w:val="22"/>
        </w:rPr>
        <w:t>a</w:t>
      </w:r>
      <w:r w:rsidR="00B277AF">
        <w:rPr>
          <w:rFonts w:ascii="Trebuchet MS" w:hAnsi="Trebuchet MS"/>
          <w:bCs/>
          <w:color w:val="000000" w:themeColor="text1"/>
          <w:sz w:val="22"/>
          <w:szCs w:val="22"/>
        </w:rPr>
        <w:t>ra</w:t>
      </w:r>
      <w:r>
        <w:rPr>
          <w:rFonts w:ascii="Trebuchet MS" w:hAnsi="Trebuchet MS"/>
          <w:bCs/>
          <w:color w:val="000000" w:themeColor="text1"/>
          <w:sz w:val="22"/>
          <w:szCs w:val="22"/>
        </w:rPr>
        <w:t xml:space="preserve"> débitos anteriores a escritura pública</w:t>
      </w:r>
      <w:r w:rsidR="00B277AF">
        <w:rPr>
          <w:rFonts w:ascii="Trebuchet MS" w:hAnsi="Trebuchet MS"/>
          <w:bCs/>
          <w:color w:val="000000" w:themeColor="text1"/>
          <w:sz w:val="22"/>
          <w:szCs w:val="22"/>
        </w:rPr>
        <w:t>,</w:t>
      </w:r>
      <w:r>
        <w:rPr>
          <w:rFonts w:ascii="Trebuchet MS" w:hAnsi="Trebuchet MS"/>
          <w:bCs/>
          <w:color w:val="000000" w:themeColor="text1"/>
          <w:sz w:val="22"/>
          <w:szCs w:val="22"/>
        </w:rPr>
        <w:t xml:space="preserve"> foram reconhecidos como parte</w:t>
      </w:r>
      <w:r w:rsidR="00B277AF">
        <w:rPr>
          <w:rFonts w:ascii="Trebuchet MS" w:hAnsi="Trebuchet MS"/>
          <w:bCs/>
          <w:color w:val="000000" w:themeColor="text1"/>
          <w:sz w:val="22"/>
          <w:szCs w:val="22"/>
        </w:rPr>
        <w:t xml:space="preserve"> integrante do processo de doação e incorporação dos terrenos ao patrimônio da Entidade, devendo os mesmos ser considerados como despesas de capital e incorporados aos respectivos valores dos terrenos</w:t>
      </w:r>
      <w:r>
        <w:rPr>
          <w:rFonts w:ascii="Trebuchet MS" w:hAnsi="Trebuchet MS"/>
          <w:bCs/>
          <w:color w:val="000000" w:themeColor="text1"/>
          <w:sz w:val="22"/>
          <w:szCs w:val="22"/>
        </w:rPr>
        <w:t>.</w:t>
      </w:r>
    </w:p>
    <w:p w:rsidR="007647BC" w:rsidRDefault="007647BC" w:rsidP="007647BC">
      <w:pPr>
        <w:ind w:left="426"/>
        <w:jc w:val="both"/>
        <w:rPr>
          <w:rFonts w:ascii="Trebuchet MS" w:hAnsi="Trebuchet MS"/>
          <w:bCs/>
          <w:color w:val="000000" w:themeColor="text1"/>
          <w:sz w:val="22"/>
          <w:szCs w:val="22"/>
        </w:rPr>
      </w:pPr>
    </w:p>
    <w:p w:rsidR="00ED5D65" w:rsidRPr="00FD52B7" w:rsidRDefault="002B3CE5" w:rsidP="00BD6920">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3.</w:t>
      </w:r>
      <w:r w:rsidR="00D153FB">
        <w:rPr>
          <w:rFonts w:ascii="Trebuchet MS" w:hAnsi="Trebuchet MS" w:cs="Arial"/>
          <w:b/>
          <w:bCs/>
          <w:color w:val="000000" w:themeColor="text1"/>
          <w:sz w:val="22"/>
          <w:szCs w:val="22"/>
        </w:rPr>
        <w:t>6</w:t>
      </w:r>
      <w:r w:rsidR="00ED5D65" w:rsidRPr="00FD52B7">
        <w:rPr>
          <w:rFonts w:ascii="Trebuchet MS" w:hAnsi="Trebuchet MS" w:cs="Arial"/>
          <w:b/>
          <w:bCs/>
          <w:color w:val="000000" w:themeColor="text1"/>
          <w:sz w:val="22"/>
          <w:szCs w:val="22"/>
        </w:rPr>
        <w:t xml:space="preserve">. Provisões para perdas por </w:t>
      </w:r>
      <w:proofErr w:type="spellStart"/>
      <w:r w:rsidR="00ED5D65" w:rsidRPr="00053A5C">
        <w:rPr>
          <w:rFonts w:ascii="Trebuchet MS" w:hAnsi="Trebuchet MS" w:cs="Arial"/>
          <w:b/>
          <w:bCs/>
          <w:i/>
          <w:color w:val="000000" w:themeColor="text1"/>
          <w:sz w:val="22"/>
          <w:szCs w:val="22"/>
        </w:rPr>
        <w:t>impairment</w:t>
      </w:r>
      <w:proofErr w:type="spellEnd"/>
      <w:r w:rsidR="00ED5D65" w:rsidRPr="00FD52B7">
        <w:rPr>
          <w:rFonts w:ascii="Trebuchet MS" w:hAnsi="Trebuchet MS" w:cs="Arial"/>
          <w:b/>
          <w:bCs/>
          <w:color w:val="000000" w:themeColor="text1"/>
          <w:sz w:val="22"/>
          <w:szCs w:val="22"/>
        </w:rPr>
        <w:t xml:space="preserve"> em ativos não financeiros</w:t>
      </w:r>
    </w:p>
    <w:p w:rsidR="00ED5D65" w:rsidRPr="00FD52B7" w:rsidRDefault="00ED5D65" w:rsidP="00ED5D65">
      <w:pPr>
        <w:pStyle w:val="Default"/>
        <w:widowControl w:val="0"/>
        <w:tabs>
          <w:tab w:val="left" w:pos="567"/>
        </w:tabs>
        <w:rPr>
          <w:rStyle w:val="A6"/>
          <w:rFonts w:ascii="Trebuchet MS" w:hAnsi="Trebuchet MS" w:cs="Arial"/>
          <w:color w:val="auto"/>
          <w:sz w:val="22"/>
          <w:szCs w:val="22"/>
        </w:rPr>
      </w:pPr>
    </w:p>
    <w:p w:rsidR="00ED5D65" w:rsidRPr="00FD52B7" w:rsidRDefault="00ED5D65" w:rsidP="002B3CE5">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 xml:space="preserve">Os ativos que estão sujeitos à amortização são revisados para a verificação de </w:t>
      </w:r>
      <w:proofErr w:type="spellStart"/>
      <w:r w:rsidRPr="00053A5C">
        <w:rPr>
          <w:rFonts w:ascii="Trebuchet MS" w:hAnsi="Trebuchet MS"/>
          <w:bCs/>
          <w:i/>
          <w:color w:val="000000" w:themeColor="text1"/>
          <w:sz w:val="22"/>
          <w:szCs w:val="22"/>
        </w:rPr>
        <w:t>impairment</w:t>
      </w:r>
      <w:proofErr w:type="spellEnd"/>
      <w:r w:rsidRPr="00FD52B7">
        <w:rPr>
          <w:rFonts w:ascii="Trebuchet MS" w:hAnsi="Trebuchet MS"/>
          <w:bCs/>
          <w:color w:val="000000" w:themeColor="text1"/>
          <w:sz w:val="22"/>
          <w:szCs w:val="22"/>
        </w:rPr>
        <w:t xml:space="preserve"> sempre que eventos ou mudanças nas circunstâncias indicarem que o valor contábil pode não ser recuperável. Uma perda por </w:t>
      </w:r>
      <w:proofErr w:type="spellStart"/>
      <w:r w:rsidRPr="00053A5C">
        <w:rPr>
          <w:rFonts w:ascii="Trebuchet MS" w:hAnsi="Trebuchet MS"/>
          <w:bCs/>
          <w:i/>
          <w:color w:val="000000" w:themeColor="text1"/>
          <w:sz w:val="22"/>
          <w:szCs w:val="22"/>
        </w:rPr>
        <w:t>impairment</w:t>
      </w:r>
      <w:proofErr w:type="spellEnd"/>
      <w:r w:rsidRPr="00FD52B7">
        <w:rPr>
          <w:rFonts w:ascii="Trebuchet MS" w:hAnsi="Trebuchet MS"/>
          <w:bCs/>
          <w:color w:val="000000" w:themeColor="text1"/>
          <w:sz w:val="22"/>
          <w:szCs w:val="22"/>
        </w:rPr>
        <w:t xml:space="preserve"> é reconhecida quando o valor contábil do ativo excede seu valor recuperável, o qual representa o maior valor entre o valor justo de um ativo menos seus custos de venda e o seu valor em uso.</w:t>
      </w:r>
    </w:p>
    <w:p w:rsidR="00ED5D65" w:rsidRPr="00FD52B7" w:rsidRDefault="00ED5D65" w:rsidP="00ED5D65">
      <w:pPr>
        <w:rPr>
          <w:rFonts w:ascii="Trebuchet MS" w:hAnsi="Trebuchet MS" w:cs="Arial"/>
          <w:iCs/>
          <w:sz w:val="22"/>
          <w:szCs w:val="22"/>
          <w:lang w:eastAsia="en-GB"/>
        </w:rPr>
      </w:pPr>
    </w:p>
    <w:p w:rsidR="00ED5D65" w:rsidRPr="00FD52B7" w:rsidRDefault="002B3CE5" w:rsidP="002B3CE5">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3.</w:t>
      </w:r>
      <w:r w:rsidR="00D153FB">
        <w:rPr>
          <w:rFonts w:ascii="Trebuchet MS" w:hAnsi="Trebuchet MS" w:cs="Arial"/>
          <w:b/>
          <w:bCs/>
          <w:color w:val="000000" w:themeColor="text1"/>
          <w:sz w:val="22"/>
          <w:szCs w:val="22"/>
        </w:rPr>
        <w:t>7</w:t>
      </w:r>
      <w:r w:rsidRPr="00FD52B7">
        <w:rPr>
          <w:rFonts w:ascii="Trebuchet MS" w:hAnsi="Trebuchet MS" w:cs="Arial"/>
          <w:b/>
          <w:bCs/>
          <w:color w:val="000000" w:themeColor="text1"/>
          <w:sz w:val="22"/>
          <w:szCs w:val="22"/>
        </w:rPr>
        <w:t xml:space="preserve">. </w:t>
      </w:r>
      <w:r w:rsidR="00181F9C">
        <w:rPr>
          <w:rFonts w:ascii="Trebuchet MS" w:hAnsi="Trebuchet MS" w:cs="Arial"/>
          <w:b/>
          <w:bCs/>
          <w:color w:val="000000" w:themeColor="text1"/>
          <w:sz w:val="22"/>
          <w:szCs w:val="22"/>
        </w:rPr>
        <w:t>Outros ativos e passivos</w:t>
      </w:r>
    </w:p>
    <w:p w:rsidR="00ED5D65" w:rsidRPr="00FD52B7" w:rsidRDefault="00ED5D65" w:rsidP="00ED5D65">
      <w:pPr>
        <w:pStyle w:val="PargrafodaLista"/>
        <w:ind w:left="-4"/>
        <w:jc w:val="both"/>
        <w:rPr>
          <w:rFonts w:ascii="Trebuchet MS" w:hAnsi="Trebuchet MS" w:cs="Arial"/>
        </w:rPr>
      </w:pPr>
    </w:p>
    <w:p w:rsidR="00770F8F" w:rsidRDefault="00ED5D65" w:rsidP="004A2D76">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 xml:space="preserve">Outros ativos são apresentados ao valor de custo ou de realização, incluindo, quando aplicável, os rendimentos e as variações </w:t>
      </w:r>
      <w:r w:rsidR="00181F9C" w:rsidRPr="00FD52B7">
        <w:rPr>
          <w:rFonts w:ascii="Trebuchet MS" w:hAnsi="Trebuchet MS"/>
          <w:bCs/>
          <w:color w:val="000000" w:themeColor="text1"/>
          <w:sz w:val="22"/>
          <w:szCs w:val="22"/>
        </w:rPr>
        <w:t>monetárias auferidas</w:t>
      </w:r>
      <w:r w:rsidRPr="00FD52B7">
        <w:rPr>
          <w:rFonts w:ascii="Trebuchet MS" w:hAnsi="Trebuchet MS"/>
          <w:bCs/>
          <w:color w:val="000000" w:themeColor="text1"/>
          <w:sz w:val="22"/>
          <w:szCs w:val="22"/>
        </w:rPr>
        <w:t xml:space="preserve">. Quando requerido, os elementos do ativo decorrentes de operações de longo prazo são ajustados a valor presente, sendo os demais ajustados quando houver efeito relevante. </w:t>
      </w:r>
    </w:p>
    <w:p w:rsidR="00770F8F" w:rsidRDefault="00770F8F" w:rsidP="004A2D76">
      <w:pPr>
        <w:widowControl w:val="0"/>
        <w:spacing w:line="230" w:lineRule="auto"/>
        <w:ind w:left="426"/>
        <w:jc w:val="both"/>
        <w:rPr>
          <w:rFonts w:ascii="Trebuchet MS" w:hAnsi="Trebuchet MS"/>
          <w:bCs/>
          <w:color w:val="000000" w:themeColor="text1"/>
          <w:sz w:val="22"/>
          <w:szCs w:val="22"/>
        </w:rPr>
      </w:pPr>
    </w:p>
    <w:p w:rsidR="004A2D76" w:rsidRDefault="00ED5D65" w:rsidP="004A2D76">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Outros passivos são demonstrados pelo valor de realização e compreendem as obrigações com terceiros resultantes de operações. Quando requerido, os elementos do passivo decorrentes de operações de longo prazo são ajustados a valor presente, sendo os demais ajustados quando houver efeito relevante.</w:t>
      </w:r>
    </w:p>
    <w:p w:rsidR="00053A5C" w:rsidRPr="00FD52B7" w:rsidRDefault="00053A5C" w:rsidP="004A2D76">
      <w:pPr>
        <w:widowControl w:val="0"/>
        <w:spacing w:line="230" w:lineRule="auto"/>
        <w:ind w:left="426"/>
        <w:jc w:val="both"/>
        <w:rPr>
          <w:rFonts w:ascii="Trebuchet MS" w:hAnsi="Trebuchet MS"/>
          <w:bCs/>
          <w:color w:val="000000" w:themeColor="text1"/>
          <w:sz w:val="22"/>
          <w:szCs w:val="22"/>
        </w:rPr>
      </w:pPr>
    </w:p>
    <w:p w:rsidR="00ED5D65" w:rsidRPr="00FD52B7" w:rsidRDefault="004A2D76" w:rsidP="004A2D76">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181F9C">
        <w:rPr>
          <w:rFonts w:ascii="Trebuchet MS" w:hAnsi="Trebuchet MS" w:cs="Arial"/>
          <w:b/>
          <w:bCs/>
          <w:color w:val="000000" w:themeColor="text1"/>
          <w:sz w:val="22"/>
          <w:szCs w:val="22"/>
        </w:rPr>
        <w:t>3</w:t>
      </w:r>
      <w:r w:rsidR="00ED5D65" w:rsidRPr="00181F9C">
        <w:rPr>
          <w:rFonts w:ascii="Trebuchet MS" w:hAnsi="Trebuchet MS" w:cs="Arial"/>
          <w:b/>
          <w:bCs/>
          <w:color w:val="000000" w:themeColor="text1"/>
          <w:sz w:val="22"/>
          <w:szCs w:val="22"/>
        </w:rPr>
        <w:t>.</w:t>
      </w:r>
      <w:r w:rsidR="00D153FB" w:rsidRPr="00181F9C">
        <w:rPr>
          <w:rFonts w:ascii="Trebuchet MS" w:hAnsi="Trebuchet MS" w:cs="Arial"/>
          <w:b/>
          <w:bCs/>
          <w:color w:val="000000" w:themeColor="text1"/>
          <w:sz w:val="22"/>
          <w:szCs w:val="22"/>
        </w:rPr>
        <w:t>8</w:t>
      </w:r>
      <w:r w:rsidR="008F242D" w:rsidRPr="00181F9C">
        <w:rPr>
          <w:rFonts w:ascii="Trebuchet MS" w:hAnsi="Trebuchet MS" w:cs="Arial"/>
          <w:b/>
          <w:bCs/>
          <w:color w:val="000000" w:themeColor="text1"/>
          <w:sz w:val="22"/>
          <w:szCs w:val="22"/>
        </w:rPr>
        <w:t xml:space="preserve">. </w:t>
      </w:r>
      <w:r w:rsidR="00ED5D65" w:rsidRPr="00181F9C">
        <w:rPr>
          <w:rFonts w:ascii="Trebuchet MS" w:hAnsi="Trebuchet MS" w:cs="Arial"/>
          <w:b/>
          <w:bCs/>
          <w:color w:val="000000" w:themeColor="text1"/>
          <w:sz w:val="22"/>
          <w:szCs w:val="22"/>
        </w:rPr>
        <w:t>Fornecedores</w:t>
      </w:r>
    </w:p>
    <w:p w:rsidR="00ED5D65" w:rsidRPr="00FD52B7" w:rsidRDefault="00ED5D65" w:rsidP="00ED5D65">
      <w:pPr>
        <w:pStyle w:val="Default"/>
        <w:widowControl w:val="0"/>
        <w:tabs>
          <w:tab w:val="left" w:pos="567"/>
        </w:tabs>
        <w:spacing w:line="264" w:lineRule="auto"/>
        <w:rPr>
          <w:rStyle w:val="A12"/>
          <w:rFonts w:ascii="Trebuchet MS" w:hAnsi="Trebuchet MS" w:cs="Arial"/>
          <w:b w:val="0"/>
          <w:color w:val="auto"/>
          <w:sz w:val="22"/>
          <w:szCs w:val="22"/>
        </w:rPr>
      </w:pPr>
    </w:p>
    <w:p w:rsidR="00900478" w:rsidRDefault="00900478" w:rsidP="008F242D">
      <w:pPr>
        <w:widowControl w:val="0"/>
        <w:spacing w:line="230" w:lineRule="auto"/>
        <w:ind w:left="426"/>
        <w:jc w:val="both"/>
        <w:rPr>
          <w:rFonts w:ascii="Trebuchet MS" w:hAnsi="Trebuchet MS" w:cs="Arial"/>
          <w:color w:val="000000" w:themeColor="text1"/>
          <w:sz w:val="22"/>
          <w:szCs w:val="22"/>
        </w:rPr>
      </w:pPr>
      <w:r w:rsidRPr="00900478">
        <w:rPr>
          <w:rFonts w:ascii="Trebuchet MS" w:hAnsi="Trebuchet MS" w:cs="Arial"/>
          <w:color w:val="000000" w:themeColor="text1"/>
          <w:sz w:val="22"/>
          <w:szCs w:val="22"/>
        </w:rPr>
        <w:t>Compreendem as obrigações junto a fornecedores de mercadorias e outros materiais utilizados nas atividades operacionais da entidade, bem como as obrigações decorrentes do fornecimento de utilidades e da prestação de serviços, tais como de energia elétrica, água, telefone, propaganda, aluguéis e todas as outras contas a pagar, inclusive os precatórios decorrentes dessas obrigações, com vencimento no curto prazo.</w:t>
      </w:r>
    </w:p>
    <w:p w:rsidR="00900478" w:rsidRDefault="00900478" w:rsidP="008F242D">
      <w:pPr>
        <w:widowControl w:val="0"/>
        <w:spacing w:line="230" w:lineRule="auto"/>
        <w:ind w:left="426"/>
        <w:jc w:val="both"/>
        <w:rPr>
          <w:rFonts w:ascii="Trebuchet MS" w:hAnsi="Trebuchet MS" w:cs="Arial"/>
          <w:color w:val="000000" w:themeColor="text1"/>
          <w:sz w:val="22"/>
          <w:szCs w:val="22"/>
        </w:rPr>
      </w:pPr>
    </w:p>
    <w:p w:rsidR="008F242D" w:rsidRDefault="008F242D" w:rsidP="008F242D">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Elas são, inicialmente, reconhecidas pelo valor justo e, subsequentemente, mensuradas pelo custo amortizado com o uso do método de taxa efetiva de juros. Na prática, são normalmente reconhecidas ao </w:t>
      </w:r>
      <w:r w:rsidR="00900478">
        <w:rPr>
          <w:rFonts w:ascii="Trebuchet MS" w:hAnsi="Trebuchet MS" w:cs="Arial"/>
          <w:color w:val="000000" w:themeColor="text1"/>
          <w:sz w:val="22"/>
          <w:szCs w:val="22"/>
        </w:rPr>
        <w:t xml:space="preserve">valor da fatura correspondente, e </w:t>
      </w:r>
      <w:r w:rsidR="00900478">
        <w:rPr>
          <w:rFonts w:ascii="Trebuchet MS" w:hAnsi="Trebuchet MS" w:cs="Arial"/>
          <w:color w:val="000000" w:themeColor="text1"/>
          <w:sz w:val="22"/>
          <w:szCs w:val="22"/>
        </w:rPr>
        <w:lastRenderedPageBreak/>
        <w:t>liquidadas pelo mesmo valor correspondente do documento fiscal hábil.</w:t>
      </w:r>
    </w:p>
    <w:p w:rsidR="00053A5C" w:rsidRDefault="00053A5C" w:rsidP="008F242D">
      <w:pPr>
        <w:widowControl w:val="0"/>
        <w:spacing w:line="230" w:lineRule="auto"/>
        <w:ind w:left="426"/>
        <w:jc w:val="both"/>
        <w:rPr>
          <w:rFonts w:ascii="Trebuchet MS" w:hAnsi="Trebuchet MS" w:cs="Arial"/>
          <w:color w:val="000000" w:themeColor="text1"/>
          <w:sz w:val="22"/>
          <w:szCs w:val="22"/>
        </w:rPr>
      </w:pPr>
    </w:p>
    <w:p w:rsidR="005E7847" w:rsidRDefault="005E7847" w:rsidP="008F242D">
      <w:pPr>
        <w:widowControl w:val="0"/>
        <w:spacing w:line="230"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 xml:space="preserve">Para a Entidade, o conceito de fornecedores equivale-se ao conceito de restos a pagar, em 31.12.2017, </w:t>
      </w:r>
      <w:r w:rsidR="00B70FAC">
        <w:rPr>
          <w:rFonts w:ascii="Trebuchet MS" w:hAnsi="Trebuchet MS" w:cs="Arial"/>
          <w:color w:val="000000" w:themeColor="text1"/>
          <w:sz w:val="22"/>
          <w:szCs w:val="22"/>
        </w:rPr>
        <w:t xml:space="preserve">entendendo serem os </w:t>
      </w:r>
      <w:r w:rsidR="00B70FAC" w:rsidRPr="00B70FAC">
        <w:rPr>
          <w:rFonts w:ascii="Trebuchet MS" w:hAnsi="Trebuchet MS" w:cs="Arial"/>
          <w:color w:val="000000" w:themeColor="text1"/>
          <w:sz w:val="22"/>
          <w:szCs w:val="22"/>
        </w:rPr>
        <w:t xml:space="preserve">Restos a Pagar todas as despesas regularmente empenhadas, do exercício atual ou anterior, mas não pagas ou canceladas até 31 de dezembro do exercício financeiro vigente. Distinguem-se dois tipos de restos a pagar: os processados (despesas já liquidadas); e </w:t>
      </w:r>
      <w:proofErr w:type="gramStart"/>
      <w:r w:rsidR="00B70FAC" w:rsidRPr="00B70FAC">
        <w:rPr>
          <w:rFonts w:ascii="Trebuchet MS" w:hAnsi="Trebuchet MS" w:cs="Arial"/>
          <w:color w:val="000000" w:themeColor="text1"/>
          <w:sz w:val="22"/>
          <w:szCs w:val="22"/>
        </w:rPr>
        <w:t>os não</w:t>
      </w:r>
      <w:proofErr w:type="gramEnd"/>
      <w:r w:rsidR="00B70FAC" w:rsidRPr="00B70FAC">
        <w:rPr>
          <w:rFonts w:ascii="Trebuchet MS" w:hAnsi="Trebuchet MS" w:cs="Arial"/>
          <w:color w:val="000000" w:themeColor="text1"/>
          <w:sz w:val="22"/>
          <w:szCs w:val="22"/>
        </w:rPr>
        <w:t xml:space="preserve"> processados (despesas a liquidar ou em liquidação).</w:t>
      </w:r>
      <w:r>
        <w:rPr>
          <w:rFonts w:ascii="Trebuchet MS" w:hAnsi="Trebuchet MS" w:cs="Arial"/>
          <w:color w:val="000000" w:themeColor="text1"/>
          <w:sz w:val="22"/>
          <w:szCs w:val="22"/>
        </w:rPr>
        <w:t xml:space="preserve"> </w:t>
      </w:r>
    </w:p>
    <w:p w:rsidR="00053A5C" w:rsidRPr="00FD52B7" w:rsidRDefault="00053A5C" w:rsidP="008F242D">
      <w:pPr>
        <w:widowControl w:val="0"/>
        <w:spacing w:line="230" w:lineRule="auto"/>
        <w:ind w:left="426"/>
        <w:jc w:val="both"/>
        <w:rPr>
          <w:rFonts w:ascii="Trebuchet MS" w:hAnsi="Trebuchet MS" w:cs="Arial"/>
          <w:color w:val="000000" w:themeColor="text1"/>
          <w:sz w:val="22"/>
          <w:szCs w:val="22"/>
        </w:rPr>
      </w:pPr>
    </w:p>
    <w:p w:rsidR="008F242D" w:rsidRPr="00FD52B7" w:rsidRDefault="004A2D76" w:rsidP="00053A5C">
      <w:pPr>
        <w:spacing w:after="200" w:line="276" w:lineRule="auto"/>
        <w:ind w:firstLine="426"/>
        <w:rPr>
          <w:rStyle w:val="Forte"/>
          <w:rFonts w:ascii="Trebuchet MS" w:hAnsi="Trebuchet MS" w:cs="Arial"/>
          <w:color w:val="000000" w:themeColor="text1"/>
          <w:sz w:val="22"/>
          <w:szCs w:val="22"/>
        </w:rPr>
      </w:pPr>
      <w:r w:rsidRPr="00FD52B7">
        <w:rPr>
          <w:rFonts w:ascii="Trebuchet MS" w:hAnsi="Trebuchet MS" w:cs="Arial"/>
          <w:b/>
          <w:bCs/>
          <w:color w:val="000000" w:themeColor="text1"/>
          <w:sz w:val="22"/>
          <w:szCs w:val="22"/>
        </w:rPr>
        <w:t>3</w:t>
      </w:r>
      <w:r w:rsidR="00D153FB">
        <w:rPr>
          <w:rFonts w:ascii="Trebuchet MS" w:hAnsi="Trebuchet MS" w:cs="Arial"/>
          <w:b/>
          <w:bCs/>
          <w:color w:val="000000" w:themeColor="text1"/>
          <w:sz w:val="22"/>
          <w:szCs w:val="22"/>
        </w:rPr>
        <w:t>.9</w:t>
      </w:r>
      <w:r w:rsidR="008F242D" w:rsidRPr="00FD52B7">
        <w:rPr>
          <w:rFonts w:ascii="Trebuchet MS" w:hAnsi="Trebuchet MS" w:cs="Arial"/>
          <w:b/>
          <w:bCs/>
          <w:color w:val="000000" w:themeColor="text1"/>
          <w:sz w:val="22"/>
          <w:szCs w:val="22"/>
        </w:rPr>
        <w:t xml:space="preserve">. </w:t>
      </w:r>
      <w:r w:rsidR="008F242D" w:rsidRPr="00FD52B7">
        <w:rPr>
          <w:rStyle w:val="Forte"/>
          <w:rFonts w:ascii="Trebuchet MS" w:hAnsi="Trebuchet MS" w:cs="Arial"/>
          <w:color w:val="000000" w:themeColor="text1"/>
          <w:sz w:val="22"/>
          <w:szCs w:val="22"/>
        </w:rPr>
        <w:t>Pro</w:t>
      </w:r>
      <w:r w:rsidR="003458DC">
        <w:rPr>
          <w:rStyle w:val="Forte"/>
          <w:rFonts w:ascii="Trebuchet MS" w:hAnsi="Trebuchet MS" w:cs="Arial"/>
          <w:color w:val="000000" w:themeColor="text1"/>
          <w:sz w:val="22"/>
          <w:szCs w:val="22"/>
        </w:rPr>
        <w:t xml:space="preserve">visões para riscos </w:t>
      </w:r>
      <w:r w:rsidR="008F242D" w:rsidRPr="00FD52B7">
        <w:rPr>
          <w:rStyle w:val="Forte"/>
          <w:rFonts w:ascii="Trebuchet MS" w:hAnsi="Trebuchet MS" w:cs="Arial"/>
          <w:color w:val="000000" w:themeColor="text1"/>
          <w:sz w:val="22"/>
          <w:szCs w:val="22"/>
        </w:rPr>
        <w:t>cíveis e trabalhistas</w:t>
      </w:r>
    </w:p>
    <w:p w:rsidR="008F242D" w:rsidRPr="00FD52B7" w:rsidRDefault="008F242D" w:rsidP="008F242D">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 xml:space="preserve">Reconhecidas quando a </w:t>
      </w:r>
      <w:r w:rsidR="00770F8F">
        <w:rPr>
          <w:rFonts w:ascii="Trebuchet MS" w:hAnsi="Trebuchet MS"/>
          <w:bCs/>
          <w:color w:val="000000" w:themeColor="text1"/>
          <w:sz w:val="22"/>
          <w:szCs w:val="22"/>
        </w:rPr>
        <w:t>Entidade possui</w:t>
      </w:r>
      <w:r w:rsidRPr="00FD52B7">
        <w:rPr>
          <w:rFonts w:ascii="Trebuchet MS" w:hAnsi="Trebuchet MS"/>
          <w:bCs/>
          <w:color w:val="000000" w:themeColor="text1"/>
          <w:sz w:val="22"/>
          <w:szCs w:val="22"/>
        </w:rPr>
        <w:t xml:space="preserve"> uma obrigação presente ou não formalizada como resultado de eventos passados, sendo provável que uma saída de recursos seja necessária para liquidar a obrigação e o valor possa ser estimado com segurança. As provisões são quantificadas ao valor presente do desembolso esperado para liquidar a obrigação, sendo utilizada a taxa adequada de desconto de acordo com os riscos relacionados ao passivo.</w:t>
      </w:r>
    </w:p>
    <w:p w:rsidR="008F242D" w:rsidRPr="00FD52B7" w:rsidRDefault="008F242D" w:rsidP="008F242D">
      <w:pPr>
        <w:widowControl w:val="0"/>
        <w:spacing w:line="230" w:lineRule="auto"/>
        <w:ind w:left="426"/>
        <w:jc w:val="both"/>
        <w:rPr>
          <w:rFonts w:ascii="Trebuchet MS" w:hAnsi="Trebuchet MS"/>
          <w:bCs/>
          <w:color w:val="000000" w:themeColor="text1"/>
          <w:sz w:val="22"/>
          <w:szCs w:val="22"/>
        </w:rPr>
      </w:pPr>
    </w:p>
    <w:p w:rsidR="00ED5D65" w:rsidRDefault="008F242D" w:rsidP="00053A5C">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 xml:space="preserve">São atualizadas até as datas dos balanços pelo montante estimado das perdas prováveis, observadas suas naturezas </w:t>
      </w:r>
      <w:r w:rsidR="00181F9C">
        <w:rPr>
          <w:rFonts w:ascii="Trebuchet MS" w:hAnsi="Trebuchet MS"/>
          <w:bCs/>
          <w:color w:val="000000" w:themeColor="text1"/>
          <w:sz w:val="22"/>
          <w:szCs w:val="22"/>
        </w:rPr>
        <w:t>e apoiadas na opinião da Procuradoria e Assessoria Jurídica</w:t>
      </w:r>
      <w:r w:rsidR="00770F8F">
        <w:rPr>
          <w:rFonts w:ascii="Trebuchet MS" w:hAnsi="Trebuchet MS"/>
          <w:bCs/>
          <w:color w:val="000000" w:themeColor="text1"/>
          <w:sz w:val="22"/>
          <w:szCs w:val="22"/>
        </w:rPr>
        <w:t xml:space="preserve"> da Entidade</w:t>
      </w:r>
      <w:r w:rsidRPr="00FD52B7">
        <w:rPr>
          <w:rFonts w:ascii="Trebuchet MS" w:hAnsi="Trebuchet MS"/>
          <w:bCs/>
          <w:color w:val="000000" w:themeColor="text1"/>
          <w:sz w:val="22"/>
          <w:szCs w:val="22"/>
        </w:rPr>
        <w:t xml:space="preserve">. </w:t>
      </w:r>
    </w:p>
    <w:p w:rsidR="00053A5C" w:rsidRDefault="00053A5C" w:rsidP="00053A5C">
      <w:pPr>
        <w:widowControl w:val="0"/>
        <w:spacing w:line="230" w:lineRule="auto"/>
        <w:ind w:left="426"/>
        <w:jc w:val="both"/>
        <w:rPr>
          <w:rFonts w:ascii="Trebuchet MS" w:hAnsi="Trebuchet MS"/>
          <w:bCs/>
          <w:color w:val="000000" w:themeColor="text1"/>
          <w:sz w:val="22"/>
          <w:szCs w:val="22"/>
        </w:rPr>
      </w:pPr>
    </w:p>
    <w:p w:rsidR="00681F89" w:rsidRDefault="00681F89" w:rsidP="00053A5C">
      <w:pPr>
        <w:tabs>
          <w:tab w:val="left" w:pos="993"/>
        </w:tabs>
        <w:spacing w:line="252" w:lineRule="auto"/>
        <w:ind w:firstLine="426"/>
        <w:rPr>
          <w:rStyle w:val="Forte"/>
          <w:rFonts w:ascii="Trebuchet MS" w:hAnsi="Trebuchet MS" w:cs="Arial"/>
          <w:color w:val="000000" w:themeColor="text1"/>
          <w:sz w:val="22"/>
          <w:szCs w:val="22"/>
        </w:rPr>
      </w:pPr>
      <w:r w:rsidRPr="00FD52B7">
        <w:rPr>
          <w:rFonts w:ascii="Trebuchet MS" w:hAnsi="Trebuchet MS" w:cs="Arial"/>
          <w:b/>
          <w:bCs/>
          <w:color w:val="000000" w:themeColor="text1"/>
          <w:sz w:val="22"/>
          <w:szCs w:val="22"/>
        </w:rPr>
        <w:t>3</w:t>
      </w:r>
      <w:r w:rsidR="00D153FB">
        <w:rPr>
          <w:rFonts w:ascii="Trebuchet MS" w:hAnsi="Trebuchet MS" w:cs="Arial"/>
          <w:b/>
          <w:bCs/>
          <w:color w:val="000000" w:themeColor="text1"/>
          <w:sz w:val="22"/>
          <w:szCs w:val="22"/>
        </w:rPr>
        <w:t>.10</w:t>
      </w:r>
      <w:r w:rsidRPr="00FD52B7">
        <w:rPr>
          <w:rFonts w:ascii="Trebuchet MS" w:hAnsi="Trebuchet MS" w:cs="Arial"/>
          <w:b/>
          <w:bCs/>
          <w:color w:val="000000" w:themeColor="text1"/>
          <w:sz w:val="22"/>
          <w:szCs w:val="22"/>
        </w:rPr>
        <w:t xml:space="preserve">. </w:t>
      </w:r>
      <w:r>
        <w:rPr>
          <w:rStyle w:val="Forte"/>
          <w:rFonts w:ascii="Trebuchet MS" w:hAnsi="Trebuchet MS" w:cs="Arial"/>
          <w:color w:val="000000" w:themeColor="text1"/>
          <w:sz w:val="22"/>
          <w:szCs w:val="22"/>
        </w:rPr>
        <w:t>Balanço Patrimonial</w:t>
      </w:r>
    </w:p>
    <w:p w:rsidR="00681F89" w:rsidRPr="00681F89" w:rsidRDefault="00681F89" w:rsidP="00681F89">
      <w:pPr>
        <w:widowControl w:val="0"/>
        <w:spacing w:line="230" w:lineRule="auto"/>
        <w:ind w:left="426"/>
        <w:jc w:val="both"/>
        <w:rPr>
          <w:b/>
        </w:rPr>
      </w:pPr>
    </w:p>
    <w:p w:rsidR="00B70FAC" w:rsidRDefault="00B70FAC" w:rsidP="00681F89">
      <w:pPr>
        <w:widowControl w:val="0"/>
        <w:spacing w:line="230" w:lineRule="auto"/>
        <w:ind w:left="426"/>
        <w:jc w:val="both"/>
        <w:rPr>
          <w:rFonts w:ascii="Trebuchet MS" w:hAnsi="Trebuchet MS"/>
          <w:bCs/>
          <w:color w:val="000000" w:themeColor="text1"/>
          <w:sz w:val="22"/>
          <w:szCs w:val="22"/>
        </w:rPr>
      </w:pPr>
      <w:r w:rsidRPr="00B70FAC">
        <w:rPr>
          <w:rFonts w:ascii="Trebuchet MS" w:hAnsi="Trebuchet MS"/>
          <w:bCs/>
          <w:color w:val="000000" w:themeColor="text1"/>
          <w:sz w:val="22"/>
          <w:szCs w:val="22"/>
        </w:rPr>
        <w:t>O Balanço Patrimonial é a demonstração contábil que evidencia, qualitativa e quantitativamente, a situação patrimonial da entidade pública por meio de contas representativas do patrimônio público, bem como os atos potenciais, que são registrados em contas de compensação (natureza de informação de controle).</w:t>
      </w:r>
    </w:p>
    <w:p w:rsidR="00681F89" w:rsidRDefault="00681F89" w:rsidP="00681F89">
      <w:pPr>
        <w:widowControl w:val="0"/>
        <w:spacing w:line="230" w:lineRule="auto"/>
        <w:ind w:left="426"/>
        <w:jc w:val="both"/>
        <w:rPr>
          <w:rFonts w:ascii="Trebuchet MS" w:hAnsi="Trebuchet MS"/>
          <w:bCs/>
          <w:color w:val="000000" w:themeColor="text1"/>
          <w:sz w:val="22"/>
          <w:szCs w:val="22"/>
        </w:rPr>
      </w:pPr>
    </w:p>
    <w:p w:rsidR="00681F89" w:rsidRPr="00681F89" w:rsidRDefault="00681F89" w:rsidP="00681F89">
      <w:pPr>
        <w:widowControl w:val="0"/>
        <w:spacing w:line="230" w:lineRule="auto"/>
        <w:ind w:left="426"/>
        <w:jc w:val="both"/>
        <w:rPr>
          <w:rFonts w:ascii="Trebuchet MS" w:hAnsi="Trebuchet MS"/>
          <w:bCs/>
          <w:color w:val="000000" w:themeColor="text1"/>
          <w:sz w:val="22"/>
          <w:szCs w:val="22"/>
        </w:rPr>
      </w:pPr>
      <w:r w:rsidRPr="00681F89">
        <w:rPr>
          <w:rFonts w:ascii="Trebuchet MS" w:hAnsi="Trebuchet MS"/>
          <w:bCs/>
          <w:color w:val="000000" w:themeColor="text1"/>
          <w:sz w:val="22"/>
          <w:szCs w:val="22"/>
        </w:rPr>
        <w:t>A classificação dos elementos patrimoniais considera a seg</w:t>
      </w:r>
      <w:r>
        <w:rPr>
          <w:rFonts w:ascii="Trebuchet MS" w:hAnsi="Trebuchet MS"/>
          <w:bCs/>
          <w:color w:val="000000" w:themeColor="text1"/>
          <w:sz w:val="22"/>
          <w:szCs w:val="22"/>
        </w:rPr>
        <w:t xml:space="preserve">regação em “circulante” e “não </w:t>
      </w:r>
      <w:r w:rsidRPr="00681F89">
        <w:rPr>
          <w:rFonts w:ascii="Trebuchet MS" w:hAnsi="Trebuchet MS"/>
          <w:bCs/>
          <w:color w:val="000000" w:themeColor="text1"/>
          <w:sz w:val="22"/>
          <w:szCs w:val="22"/>
        </w:rPr>
        <w:t>circulante”, com base em seus atributos de conversibilidade e exigibilidade.</w:t>
      </w:r>
      <w:r w:rsidR="00B70FAC">
        <w:rPr>
          <w:rFonts w:ascii="Trebuchet MS" w:hAnsi="Trebuchet MS"/>
          <w:bCs/>
          <w:color w:val="000000" w:themeColor="text1"/>
          <w:sz w:val="22"/>
          <w:szCs w:val="22"/>
        </w:rPr>
        <w:t xml:space="preserve"> </w:t>
      </w:r>
      <w:r w:rsidR="00B70FAC" w:rsidRPr="00B70FAC">
        <w:rPr>
          <w:rFonts w:ascii="Trebuchet MS" w:hAnsi="Trebuchet MS"/>
          <w:bCs/>
          <w:color w:val="000000" w:themeColor="text1"/>
          <w:sz w:val="22"/>
          <w:szCs w:val="22"/>
        </w:rPr>
        <w:t>O Balanço Patrimonial permite análises diversas acerca da situação patrimonial da entidade, como sua liquidez e seu endividamento, dentre outros.</w:t>
      </w:r>
    </w:p>
    <w:p w:rsidR="00681F89" w:rsidRPr="00B70FAC" w:rsidRDefault="00681F89" w:rsidP="00681F89">
      <w:pPr>
        <w:widowControl w:val="0"/>
        <w:spacing w:line="230" w:lineRule="auto"/>
        <w:ind w:left="426"/>
        <w:jc w:val="both"/>
        <w:rPr>
          <w:b/>
        </w:rPr>
      </w:pPr>
    </w:p>
    <w:p w:rsidR="00B70FAC" w:rsidRDefault="00B70FAC" w:rsidP="00681F89">
      <w:pPr>
        <w:widowControl w:val="0"/>
        <w:spacing w:line="230" w:lineRule="auto"/>
        <w:ind w:left="426"/>
        <w:jc w:val="both"/>
        <w:rPr>
          <w:rFonts w:ascii="Trebuchet MS" w:hAnsi="Trebuchet MS"/>
          <w:bCs/>
          <w:color w:val="000000" w:themeColor="text1"/>
          <w:sz w:val="22"/>
          <w:szCs w:val="22"/>
        </w:rPr>
      </w:pPr>
      <w:r w:rsidRPr="00B70FAC">
        <w:rPr>
          <w:rFonts w:ascii="Trebuchet MS" w:hAnsi="Trebuchet MS"/>
          <w:bCs/>
          <w:color w:val="000000" w:themeColor="text1"/>
          <w:sz w:val="22"/>
          <w:szCs w:val="22"/>
        </w:rPr>
        <w:t xml:space="preserve">A Lei nº 4.320/1964 confere viés orçamentário ao Balanço Patrimonial ao separar o ativo e o passivo em dois grupos, Financeiro e Permanente, em função da dependência ou não de autorização legislativa ou orçamentária para realização dos itens que o compõem. </w:t>
      </w:r>
    </w:p>
    <w:p w:rsidR="00B70FAC" w:rsidRDefault="00B70FAC" w:rsidP="00681F89">
      <w:pPr>
        <w:widowControl w:val="0"/>
        <w:spacing w:line="230" w:lineRule="auto"/>
        <w:ind w:left="426"/>
        <w:jc w:val="both"/>
        <w:rPr>
          <w:rFonts w:ascii="Trebuchet MS" w:hAnsi="Trebuchet MS"/>
          <w:bCs/>
          <w:color w:val="000000" w:themeColor="text1"/>
          <w:sz w:val="22"/>
          <w:szCs w:val="22"/>
        </w:rPr>
      </w:pPr>
    </w:p>
    <w:p w:rsidR="00B70FAC" w:rsidRDefault="00B70FAC" w:rsidP="00681F89">
      <w:pPr>
        <w:widowControl w:val="0"/>
        <w:spacing w:line="230" w:lineRule="auto"/>
        <w:ind w:left="426"/>
        <w:jc w:val="both"/>
        <w:rPr>
          <w:rFonts w:ascii="Trebuchet MS" w:hAnsi="Trebuchet MS"/>
          <w:bCs/>
          <w:color w:val="000000" w:themeColor="text1"/>
          <w:sz w:val="22"/>
          <w:szCs w:val="22"/>
        </w:rPr>
      </w:pPr>
      <w:r w:rsidRPr="00B70FAC">
        <w:rPr>
          <w:rFonts w:ascii="Trebuchet MS" w:hAnsi="Trebuchet MS"/>
          <w:bCs/>
          <w:color w:val="000000" w:themeColor="text1"/>
          <w:sz w:val="22"/>
          <w:szCs w:val="22"/>
        </w:rPr>
        <w:t>Por isso, as estruturas das demonstrações contábeis contidas nos anexos da Lei nº 4.320/1964 foram alteradas pela Portaria STN nº 438/2012, em consonância com os novos padrões da Contabilidade Aplicada ao Setor Público (CASP). A partir de então, no Balanço Patrimonial tem-se a visão patrimonial como base para análise e registro dos fatos contábeis.</w:t>
      </w:r>
    </w:p>
    <w:p w:rsidR="00B70FAC" w:rsidRDefault="00B70FAC" w:rsidP="00681F89">
      <w:pPr>
        <w:widowControl w:val="0"/>
        <w:spacing w:line="230" w:lineRule="auto"/>
        <w:ind w:left="426"/>
        <w:jc w:val="both"/>
        <w:rPr>
          <w:rFonts w:ascii="Trebuchet MS" w:hAnsi="Trebuchet MS"/>
          <w:bCs/>
          <w:color w:val="000000" w:themeColor="text1"/>
          <w:sz w:val="22"/>
          <w:szCs w:val="22"/>
        </w:rPr>
      </w:pPr>
    </w:p>
    <w:p w:rsidR="00B70FAC" w:rsidRDefault="00B70FAC" w:rsidP="00681F89">
      <w:pPr>
        <w:widowControl w:val="0"/>
        <w:spacing w:line="230" w:lineRule="auto"/>
        <w:ind w:left="426"/>
        <w:jc w:val="both"/>
        <w:rPr>
          <w:rFonts w:ascii="Trebuchet MS" w:hAnsi="Trebuchet MS"/>
          <w:bCs/>
          <w:color w:val="000000" w:themeColor="text1"/>
          <w:sz w:val="22"/>
          <w:szCs w:val="22"/>
        </w:rPr>
      </w:pPr>
      <w:r w:rsidRPr="00B70FAC">
        <w:rPr>
          <w:rFonts w:ascii="Trebuchet MS" w:hAnsi="Trebuchet MS"/>
          <w:bCs/>
          <w:color w:val="000000" w:themeColor="text1"/>
          <w:sz w:val="22"/>
          <w:szCs w:val="22"/>
        </w:rPr>
        <w:t xml:space="preserve">Assim, o Balanço Patrimonial é composto por: </w:t>
      </w:r>
    </w:p>
    <w:p w:rsidR="00B70FAC" w:rsidRDefault="00B70FAC" w:rsidP="00681F89">
      <w:pPr>
        <w:widowControl w:val="0"/>
        <w:spacing w:line="230" w:lineRule="auto"/>
        <w:ind w:left="426"/>
        <w:jc w:val="both"/>
        <w:rPr>
          <w:rFonts w:ascii="Trebuchet MS" w:hAnsi="Trebuchet MS"/>
          <w:bCs/>
          <w:color w:val="000000" w:themeColor="text1"/>
          <w:sz w:val="22"/>
          <w:szCs w:val="22"/>
        </w:rPr>
      </w:pPr>
    </w:p>
    <w:p w:rsidR="00B70FAC" w:rsidRDefault="00B70FAC" w:rsidP="00681F89">
      <w:pPr>
        <w:widowControl w:val="0"/>
        <w:spacing w:line="230" w:lineRule="auto"/>
        <w:ind w:left="426"/>
        <w:jc w:val="both"/>
        <w:rPr>
          <w:rFonts w:ascii="Trebuchet MS" w:hAnsi="Trebuchet MS"/>
          <w:bCs/>
          <w:color w:val="000000" w:themeColor="text1"/>
          <w:sz w:val="22"/>
          <w:szCs w:val="22"/>
        </w:rPr>
      </w:pPr>
      <w:proofErr w:type="gramStart"/>
      <w:r w:rsidRPr="00B70FAC">
        <w:rPr>
          <w:rFonts w:ascii="Trebuchet MS" w:hAnsi="Trebuchet MS"/>
          <w:bCs/>
          <w:color w:val="000000" w:themeColor="text1"/>
          <w:sz w:val="22"/>
          <w:szCs w:val="22"/>
        </w:rPr>
        <w:t>a.</w:t>
      </w:r>
      <w:proofErr w:type="gramEnd"/>
      <w:r w:rsidRPr="00B70FAC">
        <w:rPr>
          <w:rFonts w:ascii="Trebuchet MS" w:hAnsi="Trebuchet MS"/>
          <w:bCs/>
          <w:color w:val="000000" w:themeColor="text1"/>
          <w:sz w:val="22"/>
          <w:szCs w:val="22"/>
        </w:rPr>
        <w:t xml:space="preserve"> Quadro Principal; </w:t>
      </w:r>
    </w:p>
    <w:p w:rsidR="00B70FAC" w:rsidRDefault="00B70FAC" w:rsidP="00681F89">
      <w:pPr>
        <w:widowControl w:val="0"/>
        <w:spacing w:line="230" w:lineRule="auto"/>
        <w:ind w:left="426"/>
        <w:jc w:val="both"/>
        <w:rPr>
          <w:rFonts w:ascii="Trebuchet MS" w:hAnsi="Trebuchet MS"/>
          <w:bCs/>
          <w:color w:val="000000" w:themeColor="text1"/>
          <w:sz w:val="22"/>
          <w:szCs w:val="22"/>
        </w:rPr>
      </w:pPr>
      <w:proofErr w:type="gramStart"/>
      <w:r w:rsidRPr="00B70FAC">
        <w:rPr>
          <w:rFonts w:ascii="Trebuchet MS" w:hAnsi="Trebuchet MS"/>
          <w:bCs/>
          <w:color w:val="000000" w:themeColor="text1"/>
          <w:sz w:val="22"/>
          <w:szCs w:val="22"/>
        </w:rPr>
        <w:t>b.</w:t>
      </w:r>
      <w:proofErr w:type="gramEnd"/>
      <w:r w:rsidRPr="00B70FAC">
        <w:rPr>
          <w:rFonts w:ascii="Trebuchet MS" w:hAnsi="Trebuchet MS"/>
          <w:bCs/>
          <w:color w:val="000000" w:themeColor="text1"/>
          <w:sz w:val="22"/>
          <w:szCs w:val="22"/>
        </w:rPr>
        <w:t xml:space="preserve"> Quadro dos Ativos e Passivos Financeiros e Permanentes; </w:t>
      </w:r>
    </w:p>
    <w:p w:rsidR="00B70FAC" w:rsidRDefault="00B70FAC" w:rsidP="00681F89">
      <w:pPr>
        <w:widowControl w:val="0"/>
        <w:spacing w:line="230" w:lineRule="auto"/>
        <w:ind w:left="426"/>
        <w:jc w:val="both"/>
        <w:rPr>
          <w:rFonts w:ascii="Trebuchet MS" w:hAnsi="Trebuchet MS"/>
          <w:bCs/>
          <w:color w:val="000000" w:themeColor="text1"/>
          <w:sz w:val="22"/>
          <w:szCs w:val="22"/>
        </w:rPr>
      </w:pPr>
      <w:proofErr w:type="gramStart"/>
      <w:r w:rsidRPr="00B70FAC">
        <w:rPr>
          <w:rFonts w:ascii="Trebuchet MS" w:hAnsi="Trebuchet MS"/>
          <w:bCs/>
          <w:color w:val="000000" w:themeColor="text1"/>
          <w:sz w:val="22"/>
          <w:szCs w:val="22"/>
        </w:rPr>
        <w:t>c.</w:t>
      </w:r>
      <w:proofErr w:type="gramEnd"/>
      <w:r w:rsidRPr="00B70FAC">
        <w:rPr>
          <w:rFonts w:ascii="Trebuchet MS" w:hAnsi="Trebuchet MS"/>
          <w:bCs/>
          <w:color w:val="000000" w:themeColor="text1"/>
          <w:sz w:val="22"/>
          <w:szCs w:val="22"/>
        </w:rPr>
        <w:t xml:space="preserve"> Quadro das Contas de Compensação (controle); e </w:t>
      </w:r>
    </w:p>
    <w:p w:rsidR="00B70FAC" w:rsidRPr="00B70FAC" w:rsidRDefault="00B70FAC" w:rsidP="00681F89">
      <w:pPr>
        <w:widowControl w:val="0"/>
        <w:spacing w:line="230" w:lineRule="auto"/>
        <w:ind w:left="426"/>
        <w:jc w:val="both"/>
        <w:rPr>
          <w:rFonts w:ascii="Trebuchet MS" w:hAnsi="Trebuchet MS"/>
          <w:bCs/>
          <w:color w:val="000000" w:themeColor="text1"/>
          <w:sz w:val="22"/>
          <w:szCs w:val="22"/>
        </w:rPr>
      </w:pPr>
      <w:proofErr w:type="gramStart"/>
      <w:r w:rsidRPr="00B70FAC">
        <w:rPr>
          <w:rFonts w:ascii="Trebuchet MS" w:hAnsi="Trebuchet MS"/>
          <w:bCs/>
          <w:color w:val="000000" w:themeColor="text1"/>
          <w:sz w:val="22"/>
          <w:szCs w:val="22"/>
        </w:rPr>
        <w:t>d.</w:t>
      </w:r>
      <w:proofErr w:type="gramEnd"/>
      <w:r w:rsidRPr="00B70FAC">
        <w:rPr>
          <w:rFonts w:ascii="Trebuchet MS" w:hAnsi="Trebuchet MS"/>
          <w:bCs/>
          <w:color w:val="000000" w:themeColor="text1"/>
          <w:sz w:val="22"/>
          <w:szCs w:val="22"/>
        </w:rPr>
        <w:t xml:space="preserve"> Quadro do Superávit / Déficit Financeiro.</w:t>
      </w:r>
    </w:p>
    <w:p w:rsidR="00B70FAC" w:rsidRDefault="00B70FAC" w:rsidP="00AE37B7">
      <w:pPr>
        <w:tabs>
          <w:tab w:val="left" w:pos="993"/>
        </w:tabs>
        <w:spacing w:line="252" w:lineRule="auto"/>
        <w:ind w:firstLine="426"/>
        <w:rPr>
          <w:rFonts w:ascii="Trebuchet MS" w:hAnsi="Trebuchet MS" w:cs="Arial"/>
          <w:b/>
          <w:bCs/>
          <w:color w:val="000000" w:themeColor="text1"/>
          <w:sz w:val="22"/>
          <w:szCs w:val="22"/>
        </w:rPr>
      </w:pPr>
    </w:p>
    <w:p w:rsidR="00681F89" w:rsidRDefault="00681F89" w:rsidP="00AE37B7">
      <w:pPr>
        <w:tabs>
          <w:tab w:val="left" w:pos="993"/>
        </w:tabs>
        <w:spacing w:line="252" w:lineRule="auto"/>
        <w:ind w:firstLine="426"/>
        <w:rPr>
          <w:rStyle w:val="Forte"/>
          <w:rFonts w:ascii="Trebuchet MS" w:hAnsi="Trebuchet MS" w:cs="Arial"/>
          <w:color w:val="000000" w:themeColor="text1"/>
          <w:sz w:val="22"/>
          <w:szCs w:val="22"/>
        </w:rPr>
      </w:pPr>
      <w:r w:rsidRPr="00FD52B7">
        <w:rPr>
          <w:rFonts w:ascii="Trebuchet MS" w:hAnsi="Trebuchet MS" w:cs="Arial"/>
          <w:b/>
          <w:bCs/>
          <w:color w:val="000000" w:themeColor="text1"/>
          <w:sz w:val="22"/>
          <w:szCs w:val="22"/>
        </w:rPr>
        <w:t>3</w:t>
      </w:r>
      <w:r w:rsidR="00D153FB">
        <w:rPr>
          <w:rFonts w:ascii="Trebuchet MS" w:hAnsi="Trebuchet MS" w:cs="Arial"/>
          <w:b/>
          <w:bCs/>
          <w:color w:val="000000" w:themeColor="text1"/>
          <w:sz w:val="22"/>
          <w:szCs w:val="22"/>
        </w:rPr>
        <w:t>.11</w:t>
      </w:r>
      <w:r w:rsidRPr="00FD52B7">
        <w:rPr>
          <w:rFonts w:ascii="Trebuchet MS" w:hAnsi="Trebuchet MS" w:cs="Arial"/>
          <w:b/>
          <w:bCs/>
          <w:color w:val="000000" w:themeColor="text1"/>
          <w:sz w:val="22"/>
          <w:szCs w:val="22"/>
        </w:rPr>
        <w:t xml:space="preserve">. </w:t>
      </w:r>
      <w:r>
        <w:rPr>
          <w:rStyle w:val="Forte"/>
          <w:rFonts w:ascii="Trebuchet MS" w:hAnsi="Trebuchet MS" w:cs="Arial"/>
          <w:color w:val="000000" w:themeColor="text1"/>
          <w:sz w:val="22"/>
          <w:szCs w:val="22"/>
        </w:rPr>
        <w:t>Balanço Orçamentário</w:t>
      </w:r>
    </w:p>
    <w:p w:rsidR="00681F89" w:rsidRPr="00681F89" w:rsidRDefault="00681F89" w:rsidP="00681F89">
      <w:pPr>
        <w:widowControl w:val="0"/>
        <w:spacing w:line="230" w:lineRule="auto"/>
        <w:ind w:left="426"/>
        <w:jc w:val="both"/>
        <w:rPr>
          <w:rFonts w:ascii="Trebuchet MS" w:hAnsi="Trebuchet MS"/>
          <w:bCs/>
          <w:color w:val="000000" w:themeColor="text1"/>
          <w:sz w:val="22"/>
          <w:szCs w:val="22"/>
        </w:rPr>
      </w:pPr>
      <w:r w:rsidRPr="00681F89">
        <w:rPr>
          <w:rFonts w:ascii="Trebuchet MS" w:hAnsi="Trebuchet MS"/>
          <w:bCs/>
          <w:color w:val="000000" w:themeColor="text1"/>
          <w:sz w:val="22"/>
          <w:szCs w:val="22"/>
        </w:rPr>
        <w:lastRenderedPageBreak/>
        <w:t>O Balanço Orçamentário evidencia as receitas e as despesas orçamentárias, detalhadas em níveis relevantes de análise, confrontando o orçamento inicial e as suas alterações com a execução, demonstrando o resultado orçamentário.</w:t>
      </w:r>
    </w:p>
    <w:p w:rsidR="00681F89" w:rsidRPr="00681F89" w:rsidRDefault="00681F89" w:rsidP="00681F89">
      <w:pPr>
        <w:widowControl w:val="0"/>
        <w:spacing w:line="230" w:lineRule="auto"/>
        <w:ind w:left="426"/>
        <w:jc w:val="both"/>
        <w:rPr>
          <w:rFonts w:ascii="Trebuchet MS" w:hAnsi="Trebuchet MS"/>
          <w:bCs/>
          <w:color w:val="000000" w:themeColor="text1"/>
          <w:sz w:val="22"/>
          <w:szCs w:val="22"/>
        </w:rPr>
      </w:pPr>
    </w:p>
    <w:p w:rsidR="00681F89" w:rsidRDefault="00681F89" w:rsidP="00681F89">
      <w:pPr>
        <w:widowControl w:val="0"/>
        <w:spacing w:line="230" w:lineRule="auto"/>
        <w:ind w:left="426"/>
        <w:jc w:val="both"/>
        <w:rPr>
          <w:rFonts w:ascii="Trebuchet MS" w:hAnsi="Trebuchet MS"/>
          <w:bCs/>
          <w:color w:val="000000" w:themeColor="text1"/>
          <w:sz w:val="22"/>
          <w:szCs w:val="22"/>
        </w:rPr>
      </w:pPr>
      <w:r w:rsidRPr="00681F89">
        <w:rPr>
          <w:rFonts w:ascii="Trebuchet MS" w:hAnsi="Trebuchet MS"/>
          <w:bCs/>
          <w:color w:val="000000" w:themeColor="text1"/>
          <w:sz w:val="22"/>
          <w:szCs w:val="22"/>
        </w:rPr>
        <w:t>O Balanço Orçamentário é estruturado de forma a evidenciar a integração entre o planejamento e a execução orçamentária.</w:t>
      </w:r>
    </w:p>
    <w:p w:rsidR="00AE37B7" w:rsidRDefault="00AE37B7" w:rsidP="00681F89">
      <w:pPr>
        <w:widowControl w:val="0"/>
        <w:spacing w:line="230" w:lineRule="auto"/>
        <w:ind w:left="426"/>
        <w:jc w:val="both"/>
        <w:rPr>
          <w:rFonts w:ascii="Trebuchet MS" w:hAnsi="Trebuchet MS"/>
          <w:bCs/>
          <w:color w:val="000000" w:themeColor="text1"/>
          <w:sz w:val="22"/>
          <w:szCs w:val="22"/>
        </w:rPr>
      </w:pPr>
    </w:p>
    <w:p w:rsidR="00AE37B7" w:rsidRPr="00681F89" w:rsidRDefault="00AE37B7" w:rsidP="00681F89">
      <w:pPr>
        <w:widowControl w:val="0"/>
        <w:spacing w:line="230" w:lineRule="auto"/>
        <w:ind w:left="426"/>
        <w:jc w:val="both"/>
        <w:rPr>
          <w:rFonts w:ascii="Trebuchet MS" w:hAnsi="Trebuchet MS"/>
          <w:bCs/>
          <w:color w:val="000000" w:themeColor="text1"/>
          <w:sz w:val="22"/>
          <w:szCs w:val="22"/>
        </w:rPr>
      </w:pPr>
      <w:r w:rsidRPr="00AE37B7">
        <w:rPr>
          <w:rFonts w:ascii="Trebuchet MS" w:hAnsi="Trebuchet MS"/>
          <w:bCs/>
          <w:color w:val="000000" w:themeColor="text1"/>
          <w:sz w:val="22"/>
          <w:szCs w:val="22"/>
        </w:rPr>
        <w:t>O Balanço Orçamentário demonstrará as receitas detalhadas por categoria econômica e origem, especificando a previsão inicial, a previsão atualizada para o exercício, a receita realizada e o saldo, que corresponde ao excesso ou insuficiência de arrecadação. Demonstrará, também, as despesas por categoria econômica e grupo de natureza da despesa, discriminando a dotação inicial, a dotação atualizada para o exercício, as despesas empenhadas, as despesas liquidadas, as despesas pagas e o saldo da dotação.</w:t>
      </w:r>
    </w:p>
    <w:p w:rsidR="00681F89" w:rsidRPr="00681F89" w:rsidRDefault="00681F89" w:rsidP="00681F89">
      <w:pPr>
        <w:widowControl w:val="0"/>
        <w:spacing w:line="230" w:lineRule="auto"/>
        <w:ind w:left="426"/>
        <w:jc w:val="both"/>
        <w:rPr>
          <w:b/>
        </w:rPr>
      </w:pPr>
    </w:p>
    <w:p w:rsidR="00681F89" w:rsidRDefault="00681F89" w:rsidP="00AE37B7">
      <w:pPr>
        <w:tabs>
          <w:tab w:val="left" w:pos="993"/>
        </w:tabs>
        <w:spacing w:line="252" w:lineRule="auto"/>
        <w:ind w:firstLine="426"/>
        <w:rPr>
          <w:rStyle w:val="Forte"/>
          <w:rFonts w:ascii="Trebuchet MS" w:hAnsi="Trebuchet MS" w:cs="Arial"/>
          <w:color w:val="000000" w:themeColor="text1"/>
          <w:sz w:val="22"/>
          <w:szCs w:val="22"/>
        </w:rPr>
      </w:pPr>
      <w:r w:rsidRPr="00FD52B7">
        <w:rPr>
          <w:rFonts w:ascii="Trebuchet MS" w:hAnsi="Trebuchet MS" w:cs="Arial"/>
          <w:b/>
          <w:bCs/>
          <w:color w:val="000000" w:themeColor="text1"/>
          <w:sz w:val="22"/>
          <w:szCs w:val="22"/>
        </w:rPr>
        <w:t>3</w:t>
      </w:r>
      <w:r w:rsidR="00D153FB">
        <w:rPr>
          <w:rFonts w:ascii="Trebuchet MS" w:hAnsi="Trebuchet MS" w:cs="Arial"/>
          <w:b/>
          <w:bCs/>
          <w:color w:val="000000" w:themeColor="text1"/>
          <w:sz w:val="22"/>
          <w:szCs w:val="22"/>
        </w:rPr>
        <w:t>.12</w:t>
      </w:r>
      <w:r w:rsidRPr="00FD52B7">
        <w:rPr>
          <w:rFonts w:ascii="Trebuchet MS" w:hAnsi="Trebuchet MS" w:cs="Arial"/>
          <w:b/>
          <w:bCs/>
          <w:color w:val="000000" w:themeColor="text1"/>
          <w:sz w:val="22"/>
          <w:szCs w:val="22"/>
        </w:rPr>
        <w:t xml:space="preserve">. </w:t>
      </w:r>
      <w:r>
        <w:rPr>
          <w:rStyle w:val="Forte"/>
          <w:rFonts w:ascii="Trebuchet MS" w:hAnsi="Trebuchet MS" w:cs="Arial"/>
          <w:color w:val="000000" w:themeColor="text1"/>
          <w:sz w:val="22"/>
          <w:szCs w:val="22"/>
        </w:rPr>
        <w:t>Balanço Financeiro</w:t>
      </w:r>
    </w:p>
    <w:p w:rsidR="00681F89" w:rsidRDefault="00681F89" w:rsidP="00681F89">
      <w:pPr>
        <w:tabs>
          <w:tab w:val="left" w:pos="993"/>
        </w:tabs>
        <w:spacing w:line="252" w:lineRule="auto"/>
        <w:ind w:firstLine="284"/>
        <w:rPr>
          <w:rStyle w:val="Forte"/>
          <w:rFonts w:ascii="Trebuchet MS" w:hAnsi="Trebuchet MS" w:cs="Arial"/>
          <w:color w:val="000000" w:themeColor="text1"/>
          <w:sz w:val="22"/>
          <w:szCs w:val="22"/>
        </w:rPr>
      </w:pPr>
    </w:p>
    <w:p w:rsidR="00681F89" w:rsidRPr="00681F89" w:rsidRDefault="00681F89" w:rsidP="00681F89">
      <w:pPr>
        <w:widowControl w:val="0"/>
        <w:spacing w:line="230" w:lineRule="auto"/>
        <w:ind w:left="426"/>
        <w:jc w:val="both"/>
        <w:rPr>
          <w:rFonts w:ascii="Trebuchet MS" w:hAnsi="Trebuchet MS"/>
          <w:bCs/>
          <w:color w:val="000000" w:themeColor="text1"/>
          <w:sz w:val="22"/>
          <w:szCs w:val="22"/>
        </w:rPr>
      </w:pPr>
      <w:r w:rsidRPr="00681F89">
        <w:rPr>
          <w:rFonts w:ascii="Trebuchet MS" w:hAnsi="Trebuchet MS"/>
          <w:bCs/>
          <w:color w:val="000000" w:themeColor="text1"/>
          <w:sz w:val="22"/>
          <w:szCs w:val="22"/>
        </w:rPr>
        <w:t xml:space="preserve">O Balanço Financeiro evidencia as receitas e despesas orçamentárias, bem como os ingressos e dispêndios </w:t>
      </w:r>
      <w:proofErr w:type="spellStart"/>
      <w:r w:rsidR="00AE37B7" w:rsidRPr="00681F89">
        <w:rPr>
          <w:rFonts w:ascii="Trebuchet MS" w:hAnsi="Trebuchet MS"/>
          <w:bCs/>
          <w:color w:val="000000" w:themeColor="text1"/>
          <w:sz w:val="22"/>
          <w:szCs w:val="22"/>
        </w:rPr>
        <w:t>extraorçamentários</w:t>
      </w:r>
      <w:proofErr w:type="spellEnd"/>
      <w:r w:rsidRPr="00681F89">
        <w:rPr>
          <w:rFonts w:ascii="Trebuchet MS" w:hAnsi="Trebuchet MS"/>
          <w:bCs/>
          <w:color w:val="000000" w:themeColor="text1"/>
          <w:sz w:val="22"/>
          <w:szCs w:val="22"/>
        </w:rPr>
        <w:t>, conjugados com os saldos de caixa do exercício anterior e os que se transferem para o início do exercício seguinte.</w:t>
      </w:r>
    </w:p>
    <w:p w:rsidR="00681F89" w:rsidRPr="00AE37B7" w:rsidRDefault="00681F89" w:rsidP="00681F89">
      <w:pPr>
        <w:widowControl w:val="0"/>
        <w:spacing w:line="230" w:lineRule="auto"/>
        <w:ind w:left="426"/>
        <w:jc w:val="both"/>
        <w:rPr>
          <w:rFonts w:ascii="Trebuchet MS" w:hAnsi="Trebuchet MS"/>
          <w:bCs/>
          <w:color w:val="000000" w:themeColor="text1"/>
          <w:sz w:val="22"/>
          <w:szCs w:val="22"/>
        </w:rPr>
      </w:pPr>
    </w:p>
    <w:p w:rsidR="00AE37B7" w:rsidRDefault="00AE37B7" w:rsidP="00681F89">
      <w:pPr>
        <w:widowControl w:val="0"/>
        <w:spacing w:line="230" w:lineRule="auto"/>
        <w:ind w:left="426"/>
        <w:jc w:val="both"/>
        <w:rPr>
          <w:rFonts w:ascii="Trebuchet MS" w:hAnsi="Trebuchet MS"/>
          <w:bCs/>
          <w:color w:val="000000" w:themeColor="text1"/>
          <w:sz w:val="22"/>
          <w:szCs w:val="22"/>
        </w:rPr>
      </w:pPr>
      <w:r w:rsidRPr="00AE37B7">
        <w:rPr>
          <w:rFonts w:ascii="Trebuchet MS" w:hAnsi="Trebuchet MS"/>
          <w:bCs/>
          <w:color w:val="000000" w:themeColor="text1"/>
          <w:sz w:val="22"/>
          <w:szCs w:val="22"/>
        </w:rPr>
        <w:t>O Balanço Financeiro é composto por um único quadro que evidencia a movimentação financeira das entidades do setor público, demonstrando:</w:t>
      </w:r>
    </w:p>
    <w:p w:rsidR="00AE37B7" w:rsidRDefault="00AE37B7" w:rsidP="00681F89">
      <w:pPr>
        <w:widowControl w:val="0"/>
        <w:spacing w:line="230" w:lineRule="auto"/>
        <w:ind w:left="426"/>
        <w:jc w:val="both"/>
        <w:rPr>
          <w:rFonts w:ascii="Trebuchet MS" w:hAnsi="Trebuchet MS"/>
          <w:bCs/>
          <w:color w:val="000000" w:themeColor="text1"/>
          <w:sz w:val="22"/>
          <w:szCs w:val="22"/>
        </w:rPr>
      </w:pPr>
      <w:r w:rsidRPr="00AE37B7">
        <w:rPr>
          <w:rFonts w:ascii="Trebuchet MS" w:hAnsi="Trebuchet MS"/>
          <w:bCs/>
          <w:color w:val="000000" w:themeColor="text1"/>
          <w:sz w:val="22"/>
          <w:szCs w:val="22"/>
        </w:rPr>
        <w:t xml:space="preserve"> </w:t>
      </w:r>
    </w:p>
    <w:p w:rsidR="00AE37B7" w:rsidRDefault="00AE37B7" w:rsidP="00681F89">
      <w:pPr>
        <w:widowControl w:val="0"/>
        <w:spacing w:line="230" w:lineRule="auto"/>
        <w:ind w:left="426"/>
        <w:jc w:val="both"/>
        <w:rPr>
          <w:rFonts w:ascii="Trebuchet MS" w:hAnsi="Trebuchet MS"/>
          <w:bCs/>
          <w:color w:val="000000" w:themeColor="text1"/>
          <w:sz w:val="22"/>
          <w:szCs w:val="22"/>
        </w:rPr>
      </w:pPr>
      <w:proofErr w:type="gramStart"/>
      <w:r w:rsidRPr="00AE37B7">
        <w:rPr>
          <w:rFonts w:ascii="Trebuchet MS" w:hAnsi="Trebuchet MS"/>
          <w:bCs/>
          <w:color w:val="000000" w:themeColor="text1"/>
          <w:sz w:val="22"/>
          <w:szCs w:val="22"/>
        </w:rPr>
        <w:t>a.</w:t>
      </w:r>
      <w:proofErr w:type="gramEnd"/>
      <w:r w:rsidRPr="00AE37B7">
        <w:rPr>
          <w:rFonts w:ascii="Trebuchet MS" w:hAnsi="Trebuchet MS"/>
          <w:bCs/>
          <w:color w:val="000000" w:themeColor="text1"/>
          <w:sz w:val="22"/>
          <w:szCs w:val="22"/>
        </w:rPr>
        <w:t xml:space="preserve"> a receita orçamentária realizada e a despesa orçamentária executada, por fonte / destinação de recurso, discriminando as ordinárias e as vinculadas; </w:t>
      </w:r>
    </w:p>
    <w:p w:rsidR="00AE37B7" w:rsidRDefault="00AE37B7" w:rsidP="00681F89">
      <w:pPr>
        <w:widowControl w:val="0"/>
        <w:spacing w:line="230" w:lineRule="auto"/>
        <w:ind w:left="426"/>
        <w:jc w:val="both"/>
        <w:rPr>
          <w:rFonts w:ascii="Trebuchet MS" w:hAnsi="Trebuchet MS"/>
          <w:bCs/>
          <w:color w:val="000000" w:themeColor="text1"/>
          <w:sz w:val="22"/>
          <w:szCs w:val="22"/>
        </w:rPr>
      </w:pPr>
      <w:proofErr w:type="gramStart"/>
      <w:r w:rsidRPr="00AE37B7">
        <w:rPr>
          <w:rFonts w:ascii="Trebuchet MS" w:hAnsi="Trebuchet MS"/>
          <w:bCs/>
          <w:color w:val="000000" w:themeColor="text1"/>
          <w:sz w:val="22"/>
          <w:szCs w:val="22"/>
        </w:rPr>
        <w:t>b.</w:t>
      </w:r>
      <w:proofErr w:type="gramEnd"/>
      <w:r w:rsidRPr="00AE37B7">
        <w:rPr>
          <w:rFonts w:ascii="Trebuchet MS" w:hAnsi="Trebuchet MS"/>
          <w:bCs/>
          <w:color w:val="000000" w:themeColor="text1"/>
          <w:sz w:val="22"/>
          <w:szCs w:val="22"/>
        </w:rPr>
        <w:t xml:space="preserve"> os recebimentos e os pagamentos </w:t>
      </w:r>
      <w:proofErr w:type="spellStart"/>
      <w:r w:rsidRPr="00AE37B7">
        <w:rPr>
          <w:rFonts w:ascii="Trebuchet MS" w:hAnsi="Trebuchet MS"/>
          <w:bCs/>
          <w:color w:val="000000" w:themeColor="text1"/>
          <w:sz w:val="22"/>
          <w:szCs w:val="22"/>
        </w:rPr>
        <w:t>extraorçamentários</w:t>
      </w:r>
      <w:proofErr w:type="spellEnd"/>
      <w:r w:rsidRPr="00AE37B7">
        <w:rPr>
          <w:rFonts w:ascii="Trebuchet MS" w:hAnsi="Trebuchet MS"/>
          <w:bCs/>
          <w:color w:val="000000" w:themeColor="text1"/>
          <w:sz w:val="22"/>
          <w:szCs w:val="22"/>
        </w:rPr>
        <w:t xml:space="preserve">; </w:t>
      </w:r>
    </w:p>
    <w:p w:rsidR="00AE37B7" w:rsidRDefault="00AE37B7" w:rsidP="00681F89">
      <w:pPr>
        <w:widowControl w:val="0"/>
        <w:spacing w:line="230" w:lineRule="auto"/>
        <w:ind w:left="426"/>
        <w:jc w:val="both"/>
        <w:rPr>
          <w:rFonts w:ascii="Trebuchet MS" w:hAnsi="Trebuchet MS"/>
          <w:bCs/>
          <w:color w:val="000000" w:themeColor="text1"/>
          <w:sz w:val="22"/>
          <w:szCs w:val="22"/>
        </w:rPr>
      </w:pPr>
      <w:proofErr w:type="gramStart"/>
      <w:r w:rsidRPr="00AE37B7">
        <w:rPr>
          <w:rFonts w:ascii="Trebuchet MS" w:hAnsi="Trebuchet MS"/>
          <w:bCs/>
          <w:color w:val="000000" w:themeColor="text1"/>
          <w:sz w:val="22"/>
          <w:szCs w:val="22"/>
        </w:rPr>
        <w:t>c.</w:t>
      </w:r>
      <w:proofErr w:type="gramEnd"/>
      <w:r w:rsidRPr="00AE37B7">
        <w:rPr>
          <w:rFonts w:ascii="Trebuchet MS" w:hAnsi="Trebuchet MS"/>
          <w:bCs/>
          <w:color w:val="000000" w:themeColor="text1"/>
          <w:sz w:val="22"/>
          <w:szCs w:val="22"/>
        </w:rPr>
        <w:t xml:space="preserve"> as transferências financeiras recebidas e concedidas, decorrentes ou independentes da execução orçamentária, destacando os aportes de recursos para o RPPS; e </w:t>
      </w:r>
    </w:p>
    <w:p w:rsidR="00AE37B7" w:rsidRDefault="00AE37B7" w:rsidP="00681F89">
      <w:pPr>
        <w:widowControl w:val="0"/>
        <w:spacing w:line="230" w:lineRule="auto"/>
        <w:ind w:left="426"/>
        <w:jc w:val="both"/>
        <w:rPr>
          <w:rFonts w:ascii="Trebuchet MS" w:hAnsi="Trebuchet MS"/>
          <w:bCs/>
          <w:color w:val="000000" w:themeColor="text1"/>
          <w:sz w:val="22"/>
          <w:szCs w:val="22"/>
        </w:rPr>
      </w:pPr>
      <w:proofErr w:type="gramStart"/>
      <w:r w:rsidRPr="00AE37B7">
        <w:rPr>
          <w:rFonts w:ascii="Trebuchet MS" w:hAnsi="Trebuchet MS"/>
          <w:bCs/>
          <w:color w:val="000000" w:themeColor="text1"/>
          <w:sz w:val="22"/>
          <w:szCs w:val="22"/>
        </w:rPr>
        <w:t>d.</w:t>
      </w:r>
      <w:proofErr w:type="gramEnd"/>
      <w:r w:rsidRPr="00AE37B7">
        <w:rPr>
          <w:rFonts w:ascii="Trebuchet MS" w:hAnsi="Trebuchet MS"/>
          <w:bCs/>
          <w:color w:val="000000" w:themeColor="text1"/>
          <w:sz w:val="22"/>
          <w:szCs w:val="22"/>
        </w:rPr>
        <w:t xml:space="preserve"> o saldo em espécie do exercício anterior e para o exercício seguinte.</w:t>
      </w:r>
    </w:p>
    <w:p w:rsidR="00181F9C" w:rsidRDefault="00181F9C" w:rsidP="00AE37B7">
      <w:pPr>
        <w:tabs>
          <w:tab w:val="left" w:pos="993"/>
        </w:tabs>
        <w:spacing w:line="252" w:lineRule="auto"/>
        <w:ind w:firstLine="426"/>
        <w:rPr>
          <w:rFonts w:ascii="Trebuchet MS" w:hAnsi="Trebuchet MS" w:cs="Arial"/>
          <w:b/>
          <w:bCs/>
          <w:color w:val="000000" w:themeColor="text1"/>
          <w:sz w:val="22"/>
          <w:szCs w:val="22"/>
        </w:rPr>
      </w:pPr>
    </w:p>
    <w:p w:rsidR="00681F89" w:rsidRDefault="00681F89" w:rsidP="00AE37B7">
      <w:pPr>
        <w:tabs>
          <w:tab w:val="left" w:pos="993"/>
        </w:tabs>
        <w:spacing w:line="252" w:lineRule="auto"/>
        <w:ind w:firstLine="426"/>
        <w:rPr>
          <w:rStyle w:val="Forte"/>
          <w:rFonts w:ascii="Trebuchet MS" w:hAnsi="Trebuchet MS" w:cs="Arial"/>
          <w:color w:val="000000" w:themeColor="text1"/>
          <w:sz w:val="22"/>
          <w:szCs w:val="22"/>
        </w:rPr>
      </w:pPr>
      <w:r w:rsidRPr="00FD52B7">
        <w:rPr>
          <w:rFonts w:ascii="Trebuchet MS" w:hAnsi="Trebuchet MS" w:cs="Arial"/>
          <w:b/>
          <w:bCs/>
          <w:color w:val="000000" w:themeColor="text1"/>
          <w:sz w:val="22"/>
          <w:szCs w:val="22"/>
        </w:rPr>
        <w:t>3</w:t>
      </w:r>
      <w:r w:rsidR="00D153FB">
        <w:rPr>
          <w:rFonts w:ascii="Trebuchet MS" w:hAnsi="Trebuchet MS" w:cs="Arial"/>
          <w:b/>
          <w:bCs/>
          <w:color w:val="000000" w:themeColor="text1"/>
          <w:sz w:val="22"/>
          <w:szCs w:val="22"/>
        </w:rPr>
        <w:t>.13</w:t>
      </w:r>
      <w:r w:rsidRPr="00FD52B7">
        <w:rPr>
          <w:rFonts w:ascii="Trebuchet MS" w:hAnsi="Trebuchet MS" w:cs="Arial"/>
          <w:b/>
          <w:bCs/>
          <w:color w:val="000000" w:themeColor="text1"/>
          <w:sz w:val="22"/>
          <w:szCs w:val="22"/>
        </w:rPr>
        <w:t xml:space="preserve">. </w:t>
      </w:r>
      <w:r>
        <w:rPr>
          <w:rStyle w:val="Forte"/>
          <w:rFonts w:ascii="Trebuchet MS" w:hAnsi="Trebuchet MS" w:cs="Arial"/>
          <w:color w:val="000000" w:themeColor="text1"/>
          <w:sz w:val="22"/>
          <w:szCs w:val="22"/>
        </w:rPr>
        <w:t>Demonstração das variações patrimoniais</w:t>
      </w:r>
    </w:p>
    <w:p w:rsidR="00681F89" w:rsidRPr="003458DC" w:rsidRDefault="00681F89" w:rsidP="003458DC">
      <w:pPr>
        <w:widowControl w:val="0"/>
        <w:spacing w:line="230" w:lineRule="auto"/>
        <w:ind w:left="426"/>
        <w:jc w:val="both"/>
        <w:rPr>
          <w:b/>
        </w:rPr>
      </w:pPr>
    </w:p>
    <w:p w:rsidR="00681F89" w:rsidRPr="003458DC" w:rsidRDefault="00681F89" w:rsidP="003458DC">
      <w:pPr>
        <w:widowControl w:val="0"/>
        <w:spacing w:line="230" w:lineRule="auto"/>
        <w:ind w:left="426"/>
        <w:jc w:val="both"/>
        <w:rPr>
          <w:rFonts w:ascii="Trebuchet MS" w:hAnsi="Trebuchet MS"/>
          <w:bCs/>
          <w:color w:val="000000" w:themeColor="text1"/>
          <w:sz w:val="22"/>
          <w:szCs w:val="22"/>
        </w:rPr>
      </w:pPr>
      <w:r w:rsidRPr="003458DC">
        <w:rPr>
          <w:rFonts w:ascii="Trebuchet MS" w:hAnsi="Trebuchet MS"/>
          <w:bCs/>
          <w:color w:val="000000" w:themeColor="text1"/>
          <w:sz w:val="22"/>
          <w:szCs w:val="22"/>
        </w:rPr>
        <w:t xml:space="preserve">A Demonstração das Variações Patrimoniais </w:t>
      </w:r>
      <w:r w:rsidR="00181F9C">
        <w:rPr>
          <w:rFonts w:ascii="Trebuchet MS" w:hAnsi="Trebuchet MS"/>
          <w:bCs/>
          <w:color w:val="000000" w:themeColor="text1"/>
          <w:sz w:val="22"/>
          <w:szCs w:val="22"/>
        </w:rPr>
        <w:t xml:space="preserve">(DVP) </w:t>
      </w:r>
      <w:r w:rsidRPr="003458DC">
        <w:rPr>
          <w:rFonts w:ascii="Trebuchet MS" w:hAnsi="Trebuchet MS"/>
          <w:bCs/>
          <w:color w:val="000000" w:themeColor="text1"/>
          <w:sz w:val="22"/>
          <w:szCs w:val="22"/>
        </w:rPr>
        <w:t>evidencia as varia</w:t>
      </w:r>
      <w:r w:rsidR="003458DC">
        <w:rPr>
          <w:rFonts w:ascii="Trebuchet MS" w:hAnsi="Trebuchet MS"/>
          <w:bCs/>
          <w:color w:val="000000" w:themeColor="text1"/>
          <w:sz w:val="22"/>
          <w:szCs w:val="22"/>
        </w:rPr>
        <w:t xml:space="preserve">ções verificadas no patrimônio </w:t>
      </w:r>
      <w:r w:rsidRPr="003458DC">
        <w:rPr>
          <w:rFonts w:ascii="Trebuchet MS" w:hAnsi="Trebuchet MS"/>
          <w:bCs/>
          <w:color w:val="000000" w:themeColor="text1"/>
          <w:sz w:val="22"/>
          <w:szCs w:val="22"/>
        </w:rPr>
        <w:t>e indica o resultado patrimonial do exercício.</w:t>
      </w:r>
    </w:p>
    <w:p w:rsidR="00681F89" w:rsidRPr="003458DC" w:rsidRDefault="00681F89" w:rsidP="003458DC">
      <w:pPr>
        <w:widowControl w:val="0"/>
        <w:spacing w:line="230" w:lineRule="auto"/>
        <w:ind w:left="426"/>
        <w:jc w:val="both"/>
        <w:rPr>
          <w:rFonts w:ascii="Trebuchet MS" w:hAnsi="Trebuchet MS"/>
          <w:bCs/>
          <w:color w:val="000000" w:themeColor="text1"/>
          <w:sz w:val="22"/>
          <w:szCs w:val="22"/>
        </w:rPr>
      </w:pPr>
    </w:p>
    <w:p w:rsidR="00681F89" w:rsidRPr="003458DC" w:rsidRDefault="00681F89" w:rsidP="003458DC">
      <w:pPr>
        <w:widowControl w:val="0"/>
        <w:spacing w:line="230" w:lineRule="auto"/>
        <w:ind w:left="426"/>
        <w:jc w:val="both"/>
        <w:rPr>
          <w:rFonts w:ascii="Trebuchet MS" w:hAnsi="Trebuchet MS"/>
          <w:bCs/>
          <w:color w:val="000000" w:themeColor="text1"/>
          <w:sz w:val="22"/>
          <w:szCs w:val="22"/>
        </w:rPr>
      </w:pPr>
      <w:r w:rsidRPr="003458DC">
        <w:rPr>
          <w:rFonts w:ascii="Trebuchet MS" w:hAnsi="Trebuchet MS"/>
          <w:bCs/>
          <w:color w:val="000000" w:themeColor="text1"/>
          <w:sz w:val="22"/>
          <w:szCs w:val="22"/>
        </w:rPr>
        <w:t>As variações quantitativas são decorrentes de transações no</w:t>
      </w:r>
      <w:r w:rsidR="003458DC">
        <w:rPr>
          <w:rFonts w:ascii="Trebuchet MS" w:hAnsi="Trebuchet MS"/>
          <w:bCs/>
          <w:color w:val="000000" w:themeColor="text1"/>
          <w:sz w:val="22"/>
          <w:szCs w:val="22"/>
        </w:rPr>
        <w:t xml:space="preserve"> setor público que aumentam ou </w:t>
      </w:r>
      <w:r w:rsidRPr="003458DC">
        <w:rPr>
          <w:rFonts w:ascii="Trebuchet MS" w:hAnsi="Trebuchet MS"/>
          <w:bCs/>
          <w:color w:val="000000" w:themeColor="text1"/>
          <w:sz w:val="22"/>
          <w:szCs w:val="22"/>
        </w:rPr>
        <w:t>diminuem o patrimônio líquido.</w:t>
      </w:r>
    </w:p>
    <w:p w:rsidR="00681F89" w:rsidRPr="003458DC" w:rsidRDefault="00681F89" w:rsidP="003458DC">
      <w:pPr>
        <w:widowControl w:val="0"/>
        <w:spacing w:line="230" w:lineRule="auto"/>
        <w:ind w:left="426"/>
        <w:jc w:val="both"/>
        <w:rPr>
          <w:rFonts w:ascii="Trebuchet MS" w:hAnsi="Trebuchet MS"/>
          <w:bCs/>
          <w:color w:val="000000" w:themeColor="text1"/>
          <w:sz w:val="22"/>
          <w:szCs w:val="22"/>
        </w:rPr>
      </w:pPr>
    </w:p>
    <w:p w:rsidR="00681F89" w:rsidRDefault="003458DC" w:rsidP="003458DC">
      <w:pPr>
        <w:widowControl w:val="0"/>
        <w:spacing w:line="230" w:lineRule="auto"/>
        <w:ind w:left="426"/>
        <w:jc w:val="both"/>
        <w:rPr>
          <w:rFonts w:ascii="Trebuchet MS" w:hAnsi="Trebuchet MS"/>
          <w:bCs/>
          <w:color w:val="000000" w:themeColor="text1"/>
          <w:sz w:val="22"/>
          <w:szCs w:val="22"/>
        </w:rPr>
      </w:pPr>
      <w:r w:rsidRPr="003458DC">
        <w:rPr>
          <w:rFonts w:ascii="Trebuchet MS" w:hAnsi="Trebuchet MS"/>
          <w:bCs/>
          <w:color w:val="000000" w:themeColor="text1"/>
          <w:sz w:val="22"/>
          <w:szCs w:val="22"/>
        </w:rPr>
        <w:t>O resultado patrimonial do período é apurado pelo confronto en</w:t>
      </w:r>
      <w:r>
        <w:rPr>
          <w:rFonts w:ascii="Trebuchet MS" w:hAnsi="Trebuchet MS"/>
          <w:bCs/>
          <w:color w:val="000000" w:themeColor="text1"/>
          <w:sz w:val="22"/>
          <w:szCs w:val="22"/>
        </w:rPr>
        <w:t xml:space="preserve">tre as variações quantitativas </w:t>
      </w:r>
      <w:r w:rsidRPr="003458DC">
        <w:rPr>
          <w:rFonts w:ascii="Trebuchet MS" w:hAnsi="Trebuchet MS"/>
          <w:bCs/>
          <w:color w:val="000000" w:themeColor="text1"/>
          <w:sz w:val="22"/>
          <w:szCs w:val="22"/>
        </w:rPr>
        <w:t>aumentativas e diminutivas.</w:t>
      </w:r>
    </w:p>
    <w:p w:rsidR="003458DC" w:rsidRDefault="003458DC" w:rsidP="003458DC">
      <w:pPr>
        <w:widowControl w:val="0"/>
        <w:spacing w:line="230" w:lineRule="auto"/>
        <w:ind w:left="426"/>
        <w:jc w:val="both"/>
        <w:rPr>
          <w:rFonts w:ascii="Trebuchet MS" w:hAnsi="Trebuchet MS"/>
          <w:bCs/>
          <w:color w:val="000000" w:themeColor="text1"/>
          <w:sz w:val="22"/>
          <w:szCs w:val="22"/>
        </w:rPr>
      </w:pPr>
    </w:p>
    <w:p w:rsidR="00240B5E" w:rsidRPr="00240B5E" w:rsidRDefault="00240B5E" w:rsidP="003458DC">
      <w:pPr>
        <w:widowControl w:val="0"/>
        <w:spacing w:line="230" w:lineRule="auto"/>
        <w:ind w:left="426"/>
        <w:jc w:val="both"/>
        <w:rPr>
          <w:rFonts w:ascii="Trebuchet MS" w:hAnsi="Trebuchet MS"/>
          <w:bCs/>
          <w:color w:val="000000" w:themeColor="text1"/>
          <w:sz w:val="22"/>
          <w:szCs w:val="22"/>
        </w:rPr>
      </w:pPr>
      <w:r w:rsidRPr="00240B5E">
        <w:rPr>
          <w:rFonts w:ascii="Trebuchet MS" w:hAnsi="Trebuchet MS"/>
          <w:bCs/>
          <w:color w:val="000000" w:themeColor="text1"/>
          <w:sz w:val="22"/>
          <w:szCs w:val="22"/>
        </w:rPr>
        <w:t xml:space="preserve">Este Demonstrativo tem função semelhante à Demonstração do Resultado do Exercício (DRE) do setor privado. Contudo, é importante ressaltar que a DRE apura o resultado em termos de lucro ou prejuízo líquido, como um dos principais indicadores de desempenho da entidade. Já no setor público, o resultado patrimonial não é um indicador de desempenho, mas um medidor do quanto o serviço público ofertado promoveu alterações quantitativas dos elementos patrimoniais. </w:t>
      </w:r>
    </w:p>
    <w:p w:rsidR="00240B5E" w:rsidRPr="00240B5E" w:rsidRDefault="00240B5E" w:rsidP="003458DC">
      <w:pPr>
        <w:widowControl w:val="0"/>
        <w:spacing w:line="230" w:lineRule="auto"/>
        <w:ind w:left="426"/>
        <w:jc w:val="both"/>
        <w:rPr>
          <w:rFonts w:ascii="Trebuchet MS" w:hAnsi="Trebuchet MS"/>
          <w:bCs/>
          <w:color w:val="000000" w:themeColor="text1"/>
          <w:sz w:val="22"/>
          <w:szCs w:val="22"/>
        </w:rPr>
      </w:pPr>
    </w:p>
    <w:p w:rsidR="003458DC" w:rsidRDefault="00240B5E" w:rsidP="003458DC">
      <w:pPr>
        <w:widowControl w:val="0"/>
        <w:spacing w:line="230" w:lineRule="auto"/>
        <w:ind w:left="426"/>
        <w:jc w:val="both"/>
        <w:rPr>
          <w:rFonts w:ascii="Trebuchet MS" w:hAnsi="Trebuchet MS"/>
          <w:bCs/>
          <w:color w:val="000000" w:themeColor="text1"/>
          <w:sz w:val="22"/>
          <w:szCs w:val="22"/>
        </w:rPr>
      </w:pPr>
      <w:r w:rsidRPr="00240B5E">
        <w:rPr>
          <w:rFonts w:ascii="Trebuchet MS" w:hAnsi="Trebuchet MS"/>
          <w:bCs/>
          <w:color w:val="000000" w:themeColor="text1"/>
          <w:sz w:val="22"/>
          <w:szCs w:val="22"/>
        </w:rPr>
        <w:t>A DVP permite a análise de como as políticas adotadas provocaram alterações no patrimônio público, considerando-se a finalidade de atender às demandas da sociedade.</w:t>
      </w:r>
    </w:p>
    <w:p w:rsidR="003458DC" w:rsidRDefault="003458DC" w:rsidP="003458DC">
      <w:pPr>
        <w:widowControl w:val="0"/>
        <w:spacing w:line="230" w:lineRule="auto"/>
        <w:ind w:left="426"/>
        <w:jc w:val="both"/>
        <w:rPr>
          <w:rFonts w:ascii="Trebuchet MS" w:hAnsi="Trebuchet MS"/>
          <w:bCs/>
          <w:color w:val="000000" w:themeColor="text1"/>
          <w:sz w:val="22"/>
          <w:szCs w:val="22"/>
        </w:rPr>
      </w:pPr>
    </w:p>
    <w:p w:rsidR="00681F89" w:rsidRDefault="00681F89" w:rsidP="00240B5E">
      <w:pPr>
        <w:tabs>
          <w:tab w:val="left" w:pos="993"/>
        </w:tabs>
        <w:spacing w:line="252" w:lineRule="auto"/>
        <w:ind w:firstLine="426"/>
        <w:rPr>
          <w:rStyle w:val="Forte"/>
          <w:rFonts w:ascii="Trebuchet MS" w:hAnsi="Trebuchet MS" w:cs="Arial"/>
          <w:color w:val="000000" w:themeColor="text1"/>
          <w:sz w:val="22"/>
          <w:szCs w:val="22"/>
        </w:rPr>
      </w:pPr>
      <w:r w:rsidRPr="00FD52B7">
        <w:rPr>
          <w:rFonts w:ascii="Trebuchet MS" w:hAnsi="Trebuchet MS" w:cs="Arial"/>
          <w:b/>
          <w:bCs/>
          <w:color w:val="000000" w:themeColor="text1"/>
          <w:sz w:val="22"/>
          <w:szCs w:val="22"/>
        </w:rPr>
        <w:lastRenderedPageBreak/>
        <w:t>3</w:t>
      </w:r>
      <w:r w:rsidR="00D153FB">
        <w:rPr>
          <w:rFonts w:ascii="Trebuchet MS" w:hAnsi="Trebuchet MS" w:cs="Arial"/>
          <w:b/>
          <w:bCs/>
          <w:color w:val="000000" w:themeColor="text1"/>
          <w:sz w:val="22"/>
          <w:szCs w:val="22"/>
        </w:rPr>
        <w:t>.14</w:t>
      </w:r>
      <w:r w:rsidRPr="00FD52B7">
        <w:rPr>
          <w:rFonts w:ascii="Trebuchet MS" w:hAnsi="Trebuchet MS" w:cs="Arial"/>
          <w:b/>
          <w:bCs/>
          <w:color w:val="000000" w:themeColor="text1"/>
          <w:sz w:val="22"/>
          <w:szCs w:val="22"/>
        </w:rPr>
        <w:t xml:space="preserve">. </w:t>
      </w:r>
      <w:r>
        <w:rPr>
          <w:rStyle w:val="Forte"/>
          <w:rFonts w:ascii="Trebuchet MS" w:hAnsi="Trebuchet MS" w:cs="Arial"/>
          <w:color w:val="000000" w:themeColor="text1"/>
          <w:sz w:val="22"/>
          <w:szCs w:val="22"/>
        </w:rPr>
        <w:t>Demonstração do fluxo de caixa</w:t>
      </w:r>
    </w:p>
    <w:p w:rsidR="00681F89" w:rsidRPr="003458DC" w:rsidRDefault="00681F89" w:rsidP="003458DC">
      <w:pPr>
        <w:widowControl w:val="0"/>
        <w:spacing w:line="230" w:lineRule="auto"/>
        <w:ind w:left="426"/>
        <w:jc w:val="both"/>
        <w:rPr>
          <w:b/>
        </w:rPr>
      </w:pPr>
    </w:p>
    <w:p w:rsidR="003458DC" w:rsidRDefault="003458DC" w:rsidP="003458DC">
      <w:pPr>
        <w:widowControl w:val="0"/>
        <w:spacing w:line="230" w:lineRule="auto"/>
        <w:ind w:left="426"/>
        <w:jc w:val="both"/>
        <w:rPr>
          <w:rFonts w:ascii="Trebuchet MS" w:hAnsi="Trebuchet MS"/>
          <w:bCs/>
          <w:color w:val="000000" w:themeColor="text1"/>
          <w:sz w:val="22"/>
          <w:szCs w:val="22"/>
        </w:rPr>
      </w:pPr>
      <w:r w:rsidRPr="003458DC">
        <w:rPr>
          <w:rFonts w:ascii="Trebuchet MS" w:hAnsi="Trebuchet MS"/>
          <w:bCs/>
          <w:color w:val="000000" w:themeColor="text1"/>
          <w:sz w:val="22"/>
          <w:szCs w:val="22"/>
        </w:rPr>
        <w:t>A Demonstração dos Fluxos de Caixa permite aos usuários projetar cenários de fluxos futuros de caixa e elaborar análise sobre eventuais mudanças em torno da capacidade de manutenção do regular financiamento dos serviços.</w:t>
      </w:r>
    </w:p>
    <w:p w:rsidR="00240B5E" w:rsidRDefault="00240B5E" w:rsidP="003458DC">
      <w:pPr>
        <w:widowControl w:val="0"/>
        <w:spacing w:line="230" w:lineRule="auto"/>
        <w:ind w:left="426"/>
        <w:jc w:val="both"/>
        <w:rPr>
          <w:rFonts w:ascii="Trebuchet MS" w:hAnsi="Trebuchet MS"/>
          <w:bCs/>
          <w:color w:val="000000" w:themeColor="text1"/>
          <w:sz w:val="22"/>
          <w:szCs w:val="22"/>
        </w:rPr>
      </w:pPr>
    </w:p>
    <w:p w:rsidR="002D3C31" w:rsidRDefault="002D3C31" w:rsidP="003458DC">
      <w:pPr>
        <w:widowControl w:val="0"/>
        <w:spacing w:line="230" w:lineRule="auto"/>
        <w:ind w:left="426"/>
        <w:jc w:val="both"/>
        <w:rPr>
          <w:rFonts w:ascii="Trebuchet MS" w:hAnsi="Trebuchet MS"/>
          <w:bCs/>
          <w:color w:val="000000" w:themeColor="text1"/>
          <w:sz w:val="22"/>
          <w:szCs w:val="22"/>
        </w:rPr>
      </w:pPr>
      <w:r w:rsidRPr="002D3C31">
        <w:rPr>
          <w:rFonts w:ascii="Trebuchet MS" w:hAnsi="Trebuchet MS"/>
          <w:bCs/>
          <w:color w:val="000000" w:themeColor="text1"/>
          <w:sz w:val="22"/>
          <w:szCs w:val="22"/>
        </w:rPr>
        <w:t xml:space="preserve">A Demonstração dos Fluxos de Caixa (DFC) apresenta as entradas e saídas de caixa e as classifica em </w:t>
      </w:r>
      <w:proofErr w:type="gramStart"/>
      <w:r w:rsidRPr="002D3C31">
        <w:rPr>
          <w:rFonts w:ascii="Trebuchet MS" w:hAnsi="Trebuchet MS"/>
          <w:bCs/>
          <w:color w:val="000000" w:themeColor="text1"/>
          <w:sz w:val="22"/>
          <w:szCs w:val="22"/>
        </w:rPr>
        <w:t>fluxos operacional, de investimento e de financiamento</w:t>
      </w:r>
      <w:proofErr w:type="gramEnd"/>
      <w:r w:rsidRPr="002D3C31">
        <w:rPr>
          <w:rFonts w:ascii="Trebuchet MS" w:hAnsi="Trebuchet MS"/>
          <w:bCs/>
          <w:color w:val="000000" w:themeColor="text1"/>
          <w:sz w:val="22"/>
          <w:szCs w:val="22"/>
        </w:rPr>
        <w:t xml:space="preserve">. </w:t>
      </w:r>
    </w:p>
    <w:p w:rsidR="002D3C31" w:rsidRDefault="002D3C31" w:rsidP="003458DC">
      <w:pPr>
        <w:widowControl w:val="0"/>
        <w:spacing w:line="230" w:lineRule="auto"/>
        <w:ind w:left="426"/>
        <w:jc w:val="both"/>
        <w:rPr>
          <w:rFonts w:ascii="Trebuchet MS" w:hAnsi="Trebuchet MS"/>
          <w:bCs/>
          <w:color w:val="000000" w:themeColor="text1"/>
          <w:sz w:val="22"/>
          <w:szCs w:val="22"/>
        </w:rPr>
      </w:pPr>
    </w:p>
    <w:p w:rsidR="002D3C31" w:rsidRDefault="002D3C31" w:rsidP="003458DC">
      <w:pPr>
        <w:widowControl w:val="0"/>
        <w:spacing w:line="230" w:lineRule="auto"/>
        <w:ind w:left="426"/>
        <w:jc w:val="both"/>
        <w:rPr>
          <w:rFonts w:ascii="Trebuchet MS" w:hAnsi="Trebuchet MS"/>
          <w:bCs/>
          <w:color w:val="000000" w:themeColor="text1"/>
          <w:sz w:val="22"/>
          <w:szCs w:val="22"/>
        </w:rPr>
      </w:pPr>
      <w:r w:rsidRPr="002D3C31">
        <w:rPr>
          <w:rFonts w:ascii="Trebuchet MS" w:hAnsi="Trebuchet MS"/>
          <w:bCs/>
          <w:color w:val="000000" w:themeColor="text1"/>
          <w:sz w:val="22"/>
          <w:szCs w:val="22"/>
        </w:rPr>
        <w:t xml:space="preserve">A DFC identificará: </w:t>
      </w:r>
    </w:p>
    <w:p w:rsidR="002D3C31" w:rsidRDefault="002D3C31" w:rsidP="003458DC">
      <w:pPr>
        <w:widowControl w:val="0"/>
        <w:spacing w:line="230" w:lineRule="auto"/>
        <w:ind w:left="426"/>
        <w:jc w:val="both"/>
        <w:rPr>
          <w:rFonts w:ascii="Trebuchet MS" w:hAnsi="Trebuchet MS"/>
          <w:bCs/>
          <w:color w:val="000000" w:themeColor="text1"/>
          <w:sz w:val="22"/>
          <w:szCs w:val="22"/>
        </w:rPr>
      </w:pPr>
    </w:p>
    <w:p w:rsidR="002D3C31" w:rsidRDefault="002D3C31" w:rsidP="003458DC">
      <w:pPr>
        <w:widowControl w:val="0"/>
        <w:spacing w:line="230" w:lineRule="auto"/>
        <w:ind w:left="426"/>
        <w:jc w:val="both"/>
        <w:rPr>
          <w:rFonts w:ascii="Trebuchet MS" w:hAnsi="Trebuchet MS"/>
          <w:bCs/>
          <w:color w:val="000000" w:themeColor="text1"/>
          <w:sz w:val="22"/>
          <w:szCs w:val="22"/>
        </w:rPr>
      </w:pPr>
      <w:proofErr w:type="gramStart"/>
      <w:r w:rsidRPr="002D3C31">
        <w:rPr>
          <w:rFonts w:ascii="Trebuchet MS" w:hAnsi="Trebuchet MS"/>
          <w:bCs/>
          <w:color w:val="000000" w:themeColor="text1"/>
          <w:sz w:val="22"/>
          <w:szCs w:val="22"/>
        </w:rPr>
        <w:t>a.</w:t>
      </w:r>
      <w:proofErr w:type="gramEnd"/>
      <w:r w:rsidRPr="002D3C31">
        <w:rPr>
          <w:rFonts w:ascii="Trebuchet MS" w:hAnsi="Trebuchet MS"/>
          <w:bCs/>
          <w:color w:val="000000" w:themeColor="text1"/>
          <w:sz w:val="22"/>
          <w:szCs w:val="22"/>
        </w:rPr>
        <w:t xml:space="preserve"> as fontes de geração dos fluxos de entrada de caixa; </w:t>
      </w:r>
    </w:p>
    <w:p w:rsidR="002D3C31" w:rsidRDefault="002D3C31" w:rsidP="003458DC">
      <w:pPr>
        <w:widowControl w:val="0"/>
        <w:spacing w:line="230" w:lineRule="auto"/>
        <w:ind w:left="426"/>
        <w:jc w:val="both"/>
        <w:rPr>
          <w:rFonts w:ascii="Trebuchet MS" w:hAnsi="Trebuchet MS"/>
          <w:bCs/>
          <w:color w:val="000000" w:themeColor="text1"/>
          <w:sz w:val="22"/>
          <w:szCs w:val="22"/>
        </w:rPr>
      </w:pPr>
      <w:proofErr w:type="gramStart"/>
      <w:r w:rsidRPr="002D3C31">
        <w:rPr>
          <w:rFonts w:ascii="Trebuchet MS" w:hAnsi="Trebuchet MS"/>
          <w:bCs/>
          <w:color w:val="000000" w:themeColor="text1"/>
          <w:sz w:val="22"/>
          <w:szCs w:val="22"/>
        </w:rPr>
        <w:t>b.</w:t>
      </w:r>
      <w:proofErr w:type="gramEnd"/>
      <w:r w:rsidRPr="002D3C31">
        <w:rPr>
          <w:rFonts w:ascii="Trebuchet MS" w:hAnsi="Trebuchet MS"/>
          <w:bCs/>
          <w:color w:val="000000" w:themeColor="text1"/>
          <w:sz w:val="22"/>
          <w:szCs w:val="22"/>
        </w:rPr>
        <w:t xml:space="preserve"> os itens de consumo de caixa durante o período das demonstrações contábeis; e </w:t>
      </w:r>
    </w:p>
    <w:p w:rsidR="002D3C31" w:rsidRDefault="002D3C31" w:rsidP="003458DC">
      <w:pPr>
        <w:widowControl w:val="0"/>
        <w:spacing w:line="230" w:lineRule="auto"/>
        <w:ind w:left="426"/>
        <w:jc w:val="both"/>
        <w:rPr>
          <w:rFonts w:ascii="Trebuchet MS" w:hAnsi="Trebuchet MS"/>
          <w:bCs/>
          <w:color w:val="000000" w:themeColor="text1"/>
          <w:sz w:val="22"/>
          <w:szCs w:val="22"/>
        </w:rPr>
      </w:pPr>
      <w:proofErr w:type="gramStart"/>
      <w:r w:rsidRPr="002D3C31">
        <w:rPr>
          <w:rFonts w:ascii="Trebuchet MS" w:hAnsi="Trebuchet MS"/>
          <w:bCs/>
          <w:color w:val="000000" w:themeColor="text1"/>
          <w:sz w:val="22"/>
          <w:szCs w:val="22"/>
        </w:rPr>
        <w:t>c.</w:t>
      </w:r>
      <w:proofErr w:type="gramEnd"/>
      <w:r w:rsidRPr="002D3C31">
        <w:rPr>
          <w:rFonts w:ascii="Trebuchet MS" w:hAnsi="Trebuchet MS"/>
          <w:bCs/>
          <w:color w:val="000000" w:themeColor="text1"/>
          <w:sz w:val="22"/>
          <w:szCs w:val="22"/>
        </w:rPr>
        <w:t xml:space="preserve"> o saldo do caixa na data das demonstrações contábeis.</w:t>
      </w:r>
    </w:p>
    <w:p w:rsidR="002D3C31" w:rsidRDefault="002D3C31" w:rsidP="003458DC">
      <w:pPr>
        <w:widowControl w:val="0"/>
        <w:spacing w:line="230" w:lineRule="auto"/>
        <w:ind w:left="426"/>
        <w:jc w:val="both"/>
        <w:rPr>
          <w:rFonts w:ascii="Trebuchet MS" w:hAnsi="Trebuchet MS"/>
          <w:bCs/>
          <w:color w:val="000000" w:themeColor="text1"/>
          <w:sz w:val="22"/>
          <w:szCs w:val="22"/>
        </w:rPr>
      </w:pPr>
    </w:p>
    <w:p w:rsidR="002D3C31" w:rsidRDefault="002D3C31" w:rsidP="003458DC">
      <w:pPr>
        <w:widowControl w:val="0"/>
        <w:spacing w:line="230" w:lineRule="auto"/>
        <w:ind w:left="426"/>
        <w:jc w:val="both"/>
        <w:rPr>
          <w:rFonts w:ascii="Trebuchet MS" w:hAnsi="Trebuchet MS"/>
          <w:bCs/>
          <w:color w:val="000000" w:themeColor="text1"/>
          <w:sz w:val="22"/>
          <w:szCs w:val="22"/>
        </w:rPr>
      </w:pPr>
      <w:r w:rsidRPr="002D3C31">
        <w:rPr>
          <w:rFonts w:ascii="Trebuchet MS" w:hAnsi="Trebuchet MS"/>
          <w:bCs/>
          <w:color w:val="000000" w:themeColor="text1"/>
          <w:sz w:val="22"/>
          <w:szCs w:val="22"/>
        </w:rPr>
        <w:t xml:space="preserve">Esta demonstração permite a análise da capacidade de a entidade gerar caixa e equivalentes de caixa e da utilização de recursos próprios e de terceiros em suas atividades. </w:t>
      </w:r>
    </w:p>
    <w:p w:rsidR="002D3C31" w:rsidRDefault="002D3C31" w:rsidP="003458DC">
      <w:pPr>
        <w:widowControl w:val="0"/>
        <w:spacing w:line="230" w:lineRule="auto"/>
        <w:ind w:left="426"/>
        <w:jc w:val="both"/>
        <w:rPr>
          <w:rFonts w:ascii="Trebuchet MS" w:hAnsi="Trebuchet MS"/>
          <w:bCs/>
          <w:color w:val="000000" w:themeColor="text1"/>
          <w:sz w:val="22"/>
          <w:szCs w:val="22"/>
        </w:rPr>
      </w:pPr>
    </w:p>
    <w:p w:rsidR="00240B5E" w:rsidRPr="003458DC" w:rsidRDefault="002D3C31" w:rsidP="003458DC">
      <w:pPr>
        <w:widowControl w:val="0"/>
        <w:spacing w:line="230" w:lineRule="auto"/>
        <w:ind w:left="426"/>
        <w:jc w:val="both"/>
        <w:rPr>
          <w:rFonts w:ascii="Trebuchet MS" w:hAnsi="Trebuchet MS"/>
          <w:bCs/>
          <w:color w:val="000000" w:themeColor="text1"/>
          <w:sz w:val="22"/>
          <w:szCs w:val="22"/>
        </w:rPr>
      </w:pPr>
      <w:r w:rsidRPr="002D3C31">
        <w:rPr>
          <w:rFonts w:ascii="Trebuchet MS" w:hAnsi="Trebuchet MS"/>
          <w:bCs/>
          <w:color w:val="000000" w:themeColor="text1"/>
          <w:sz w:val="22"/>
          <w:szCs w:val="22"/>
        </w:rPr>
        <w:t>Pode ser analisada, também, mediante comparação dos fluxos de caixa, gerados ou consumidos, com o resultado do período e com o total do passivo, permitindo identificar, por exemplo: a parcela dos recursos utilizada para pagamento da dívida e para investimentos, e a parcela da geração líquida de caixa atribuída às atividades operacionais.</w:t>
      </w:r>
    </w:p>
    <w:p w:rsidR="003458DC" w:rsidRDefault="003458DC" w:rsidP="003458DC">
      <w:pPr>
        <w:widowControl w:val="0"/>
        <w:spacing w:line="230" w:lineRule="auto"/>
        <w:ind w:left="426"/>
        <w:jc w:val="both"/>
        <w:rPr>
          <w:rFonts w:ascii="Trebuchet MS" w:hAnsi="Trebuchet MS"/>
          <w:bCs/>
          <w:color w:val="000000" w:themeColor="text1"/>
          <w:sz w:val="22"/>
          <w:szCs w:val="22"/>
        </w:rPr>
      </w:pPr>
    </w:p>
    <w:p w:rsidR="001C563E" w:rsidRPr="00FD52B7" w:rsidRDefault="00676DA4" w:rsidP="002D3C31">
      <w:pPr>
        <w:widowControl w:val="0"/>
        <w:tabs>
          <w:tab w:val="left" w:pos="426"/>
        </w:tabs>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4</w:t>
      </w:r>
      <w:r w:rsidR="001C563E" w:rsidRPr="00FD52B7">
        <w:rPr>
          <w:rFonts w:ascii="Trebuchet MS" w:hAnsi="Trebuchet MS" w:cs="Arial"/>
          <w:b/>
          <w:color w:val="000000" w:themeColor="text1"/>
          <w:sz w:val="22"/>
          <w:szCs w:val="22"/>
        </w:rPr>
        <w:t>.</w:t>
      </w:r>
      <w:r w:rsidR="001C563E" w:rsidRPr="00FD52B7">
        <w:rPr>
          <w:rFonts w:ascii="Trebuchet MS" w:hAnsi="Trebuchet MS" w:cs="Arial"/>
          <w:b/>
          <w:color w:val="000000" w:themeColor="text1"/>
          <w:sz w:val="22"/>
          <w:szCs w:val="22"/>
        </w:rPr>
        <w:tab/>
        <w:t xml:space="preserve">Gestão de risco </w:t>
      </w:r>
      <w:proofErr w:type="gramStart"/>
      <w:r w:rsidR="001C563E" w:rsidRPr="00FD52B7">
        <w:rPr>
          <w:rFonts w:ascii="Trebuchet MS" w:hAnsi="Trebuchet MS" w:cs="Arial"/>
          <w:b/>
          <w:color w:val="000000" w:themeColor="text1"/>
          <w:sz w:val="22"/>
          <w:szCs w:val="22"/>
        </w:rPr>
        <w:t>financeiro</w:t>
      </w:r>
      <w:proofErr w:type="gramEnd"/>
    </w:p>
    <w:p w:rsidR="001C563E" w:rsidRPr="00FD52B7" w:rsidRDefault="001C563E" w:rsidP="001C563E">
      <w:pPr>
        <w:widowControl w:val="0"/>
        <w:rPr>
          <w:rFonts w:ascii="Trebuchet MS" w:hAnsi="Trebuchet MS" w:cs="Arial"/>
          <w:color w:val="000000" w:themeColor="text1"/>
          <w:sz w:val="22"/>
          <w:szCs w:val="22"/>
        </w:rPr>
      </w:pPr>
    </w:p>
    <w:p w:rsidR="001C563E" w:rsidRPr="00FD52B7" w:rsidRDefault="00F45223" w:rsidP="001C563E">
      <w:pPr>
        <w:widowControl w:val="0"/>
        <w:tabs>
          <w:tab w:val="left" w:pos="993"/>
        </w:tabs>
        <w:ind w:firstLine="426"/>
        <w:rPr>
          <w:rFonts w:ascii="Trebuchet MS" w:hAnsi="Trebuchet MS" w:cs="Arial"/>
          <w:color w:val="000000" w:themeColor="text1"/>
          <w:sz w:val="22"/>
          <w:szCs w:val="22"/>
        </w:rPr>
      </w:pPr>
      <w:r w:rsidRPr="00FD52B7">
        <w:rPr>
          <w:rFonts w:ascii="Trebuchet MS" w:hAnsi="Trebuchet MS" w:cs="Arial"/>
          <w:b/>
          <w:color w:val="000000" w:themeColor="text1"/>
          <w:sz w:val="22"/>
          <w:szCs w:val="22"/>
        </w:rPr>
        <w:t>4</w:t>
      </w:r>
      <w:r w:rsidR="001C563E" w:rsidRPr="00FD52B7">
        <w:rPr>
          <w:rFonts w:ascii="Trebuchet MS" w:hAnsi="Trebuchet MS" w:cs="Arial"/>
          <w:b/>
          <w:color w:val="000000" w:themeColor="text1"/>
          <w:sz w:val="22"/>
          <w:szCs w:val="22"/>
        </w:rPr>
        <w:t>.1.</w:t>
      </w:r>
      <w:r w:rsidR="001C563E" w:rsidRPr="00FD52B7">
        <w:rPr>
          <w:rFonts w:ascii="Trebuchet MS" w:hAnsi="Trebuchet MS" w:cs="Arial"/>
          <w:b/>
          <w:color w:val="000000" w:themeColor="text1"/>
          <w:sz w:val="22"/>
          <w:szCs w:val="22"/>
        </w:rPr>
        <w:tab/>
        <w:t xml:space="preserve">Considerações gerais e políticas </w:t>
      </w:r>
    </w:p>
    <w:p w:rsidR="001C563E" w:rsidRPr="00FD52B7" w:rsidRDefault="001C563E" w:rsidP="001C563E">
      <w:pPr>
        <w:widowControl w:val="0"/>
        <w:rPr>
          <w:rFonts w:ascii="Trebuchet MS" w:hAnsi="Trebuchet MS" w:cs="Arial"/>
          <w:color w:val="000000" w:themeColor="text1"/>
          <w:sz w:val="22"/>
          <w:szCs w:val="22"/>
        </w:rPr>
      </w:pPr>
    </w:p>
    <w:p w:rsidR="00D818AC" w:rsidRPr="00FD52B7" w:rsidRDefault="00D818AC" w:rsidP="002D3C31">
      <w:pPr>
        <w:widowControl w:val="0"/>
        <w:ind w:left="993"/>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As op</w:t>
      </w:r>
      <w:r w:rsidR="00770F8F">
        <w:rPr>
          <w:rFonts w:ascii="Trebuchet MS" w:hAnsi="Trebuchet MS" w:cs="Arial"/>
          <w:color w:val="000000" w:themeColor="text1"/>
          <w:sz w:val="22"/>
          <w:szCs w:val="22"/>
        </w:rPr>
        <w:t>erações financeiras da Entidade</w:t>
      </w:r>
      <w:r w:rsidRPr="00FD52B7">
        <w:rPr>
          <w:rFonts w:ascii="Trebuchet MS" w:hAnsi="Trebuchet MS" w:cs="Arial"/>
          <w:color w:val="000000" w:themeColor="text1"/>
          <w:sz w:val="22"/>
          <w:szCs w:val="22"/>
        </w:rPr>
        <w:t xml:space="preserve"> são realizadas por intermédio da área financeira de acordo com a estratégia previamente apro</w:t>
      </w:r>
      <w:r w:rsidR="00770F8F">
        <w:rPr>
          <w:rFonts w:ascii="Trebuchet MS" w:hAnsi="Trebuchet MS" w:cs="Arial"/>
          <w:color w:val="000000" w:themeColor="text1"/>
          <w:sz w:val="22"/>
          <w:szCs w:val="22"/>
        </w:rPr>
        <w:t>vada pela alta governança</w:t>
      </w:r>
      <w:r w:rsidRPr="00FD52B7">
        <w:rPr>
          <w:rFonts w:ascii="Trebuchet MS" w:hAnsi="Trebuchet MS" w:cs="Arial"/>
          <w:color w:val="000000" w:themeColor="text1"/>
          <w:sz w:val="22"/>
          <w:szCs w:val="22"/>
        </w:rPr>
        <w:t>.</w:t>
      </w:r>
    </w:p>
    <w:p w:rsidR="00D818AC" w:rsidRPr="00FD52B7" w:rsidRDefault="00D818AC" w:rsidP="00D818AC">
      <w:pPr>
        <w:widowControl w:val="0"/>
        <w:ind w:left="993"/>
        <w:rPr>
          <w:rFonts w:ascii="Trebuchet MS" w:hAnsi="Trebuchet MS" w:cs="Arial"/>
          <w:color w:val="000000" w:themeColor="text1"/>
          <w:sz w:val="22"/>
          <w:szCs w:val="22"/>
        </w:rPr>
      </w:pPr>
    </w:p>
    <w:p w:rsidR="001C563E" w:rsidRPr="00FD52B7" w:rsidRDefault="00D818AC" w:rsidP="002D3C31">
      <w:pPr>
        <w:widowControl w:val="0"/>
        <w:ind w:left="993"/>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As estratégias de gere</w:t>
      </w:r>
      <w:r w:rsidR="00770F8F">
        <w:rPr>
          <w:rFonts w:ascii="Trebuchet MS" w:hAnsi="Trebuchet MS" w:cs="Arial"/>
          <w:color w:val="000000" w:themeColor="text1"/>
          <w:sz w:val="22"/>
          <w:szCs w:val="22"/>
        </w:rPr>
        <w:t>nciamento de riscos da Entidade</w:t>
      </w:r>
      <w:r w:rsidRPr="00FD52B7">
        <w:rPr>
          <w:rFonts w:ascii="Trebuchet MS" w:hAnsi="Trebuchet MS" w:cs="Arial"/>
          <w:color w:val="000000" w:themeColor="text1"/>
          <w:sz w:val="22"/>
          <w:szCs w:val="22"/>
        </w:rPr>
        <w:t xml:space="preserve"> e os efeitos nas demonstrações financeiras podem ser resumidos como segue:</w:t>
      </w:r>
    </w:p>
    <w:p w:rsidR="001C563E" w:rsidRPr="00FD52B7" w:rsidRDefault="001C563E" w:rsidP="001C563E">
      <w:pPr>
        <w:widowControl w:val="0"/>
        <w:rPr>
          <w:rFonts w:ascii="Trebuchet MS" w:hAnsi="Trebuchet MS" w:cs="Arial"/>
          <w:color w:val="000000" w:themeColor="text1"/>
          <w:sz w:val="22"/>
          <w:szCs w:val="22"/>
        </w:rPr>
      </w:pPr>
    </w:p>
    <w:p w:rsidR="001C563E" w:rsidRPr="00900478" w:rsidRDefault="00D818AC" w:rsidP="00392FA3">
      <w:pPr>
        <w:pStyle w:val="PargrafodaLista"/>
        <w:widowControl w:val="0"/>
        <w:numPr>
          <w:ilvl w:val="0"/>
          <w:numId w:val="23"/>
        </w:numPr>
        <w:tabs>
          <w:tab w:val="left" w:pos="993"/>
        </w:tabs>
        <w:rPr>
          <w:rFonts w:ascii="Trebuchet MS" w:hAnsi="Trebuchet MS" w:cs="Arial"/>
          <w:b/>
          <w:color w:val="000000" w:themeColor="text1"/>
        </w:rPr>
      </w:pPr>
      <w:r w:rsidRPr="00900478">
        <w:rPr>
          <w:rFonts w:ascii="Trebuchet MS" w:hAnsi="Trebuchet MS" w:cs="Arial"/>
          <w:b/>
          <w:color w:val="000000" w:themeColor="text1"/>
        </w:rPr>
        <w:t>Risco de Crédito</w:t>
      </w:r>
    </w:p>
    <w:p w:rsidR="001C563E" w:rsidRPr="00FD52B7" w:rsidRDefault="001C563E" w:rsidP="001C563E">
      <w:pPr>
        <w:widowControl w:val="0"/>
        <w:rPr>
          <w:rFonts w:ascii="Trebuchet MS" w:hAnsi="Trebuchet MS" w:cs="Arial"/>
          <w:color w:val="000000" w:themeColor="text1"/>
          <w:sz w:val="22"/>
          <w:szCs w:val="22"/>
        </w:rPr>
      </w:pPr>
    </w:p>
    <w:p w:rsidR="00934691" w:rsidRDefault="00D818AC" w:rsidP="002D3C31">
      <w:pPr>
        <w:widowControl w:val="0"/>
        <w:ind w:left="993"/>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O risco de crédito decorre da possibilidade de ocorrência de perdas associadas ao não cumprimento pelo </w:t>
      </w:r>
      <w:r w:rsidR="00900478">
        <w:rPr>
          <w:rFonts w:ascii="Trebuchet MS" w:hAnsi="Trebuchet MS" w:cs="Arial"/>
          <w:color w:val="000000" w:themeColor="text1"/>
          <w:sz w:val="22"/>
          <w:szCs w:val="22"/>
        </w:rPr>
        <w:t>arquiteto e urbanista</w:t>
      </w:r>
      <w:r w:rsidRPr="00FD52B7">
        <w:rPr>
          <w:rFonts w:ascii="Trebuchet MS" w:hAnsi="Trebuchet MS" w:cs="Arial"/>
          <w:color w:val="000000" w:themeColor="text1"/>
          <w:sz w:val="22"/>
          <w:szCs w:val="22"/>
        </w:rPr>
        <w:t xml:space="preserve"> de suas obrigações financeiras nos termos </w:t>
      </w:r>
      <w:r w:rsidR="00934691">
        <w:rPr>
          <w:rFonts w:ascii="Trebuchet MS" w:hAnsi="Trebuchet MS" w:cs="Arial"/>
          <w:color w:val="000000" w:themeColor="text1"/>
          <w:sz w:val="22"/>
          <w:szCs w:val="22"/>
        </w:rPr>
        <w:t>disciplinados por esta Entidade</w:t>
      </w:r>
      <w:r w:rsidRPr="00FD52B7">
        <w:rPr>
          <w:rFonts w:ascii="Trebuchet MS" w:hAnsi="Trebuchet MS" w:cs="Arial"/>
          <w:color w:val="000000" w:themeColor="text1"/>
          <w:sz w:val="22"/>
          <w:szCs w:val="22"/>
        </w:rPr>
        <w:t xml:space="preserve">. </w:t>
      </w:r>
      <w:r w:rsidR="002D3C31">
        <w:rPr>
          <w:rFonts w:ascii="Trebuchet MS" w:hAnsi="Trebuchet MS" w:cs="Arial"/>
          <w:color w:val="000000" w:themeColor="text1"/>
          <w:sz w:val="22"/>
          <w:szCs w:val="22"/>
        </w:rPr>
        <w:t>Para o exercício financeiro de 201</w:t>
      </w:r>
      <w:r w:rsidR="00900478">
        <w:rPr>
          <w:rFonts w:ascii="Trebuchet MS" w:hAnsi="Trebuchet MS" w:cs="Arial"/>
          <w:color w:val="000000" w:themeColor="text1"/>
          <w:sz w:val="22"/>
          <w:szCs w:val="22"/>
        </w:rPr>
        <w:t>7</w:t>
      </w:r>
      <w:r w:rsidR="002D3C31">
        <w:rPr>
          <w:rFonts w:ascii="Trebuchet MS" w:hAnsi="Trebuchet MS" w:cs="Arial"/>
          <w:color w:val="000000" w:themeColor="text1"/>
          <w:sz w:val="22"/>
          <w:szCs w:val="22"/>
        </w:rPr>
        <w:t xml:space="preserve">, </w:t>
      </w:r>
      <w:r w:rsidR="00454C2F">
        <w:rPr>
          <w:rFonts w:ascii="Trebuchet MS" w:hAnsi="Trebuchet MS" w:cs="Arial"/>
          <w:color w:val="000000" w:themeColor="text1"/>
          <w:sz w:val="22"/>
          <w:szCs w:val="22"/>
        </w:rPr>
        <w:t xml:space="preserve">o risco de crédito ficou </w:t>
      </w:r>
      <w:r w:rsidR="00934691">
        <w:rPr>
          <w:rFonts w:ascii="Trebuchet MS" w:hAnsi="Trebuchet MS" w:cs="Arial"/>
          <w:color w:val="000000" w:themeColor="text1"/>
          <w:sz w:val="22"/>
          <w:szCs w:val="22"/>
        </w:rPr>
        <w:t>mais bem</w:t>
      </w:r>
      <w:r w:rsidR="00900478">
        <w:rPr>
          <w:rFonts w:ascii="Trebuchet MS" w:hAnsi="Trebuchet MS" w:cs="Arial"/>
          <w:color w:val="000000" w:themeColor="text1"/>
          <w:sz w:val="22"/>
          <w:szCs w:val="22"/>
        </w:rPr>
        <w:t xml:space="preserve"> </w:t>
      </w:r>
      <w:r w:rsidR="00454C2F">
        <w:rPr>
          <w:rFonts w:ascii="Trebuchet MS" w:hAnsi="Trebuchet MS" w:cs="Arial"/>
          <w:color w:val="000000" w:themeColor="text1"/>
          <w:sz w:val="22"/>
          <w:szCs w:val="22"/>
        </w:rPr>
        <w:t xml:space="preserve">evidenciado </w:t>
      </w:r>
      <w:r w:rsidR="00934691">
        <w:rPr>
          <w:rFonts w:ascii="Trebuchet MS" w:hAnsi="Trebuchet MS" w:cs="Arial"/>
          <w:color w:val="000000" w:themeColor="text1"/>
          <w:sz w:val="22"/>
          <w:szCs w:val="22"/>
        </w:rPr>
        <w:t>quando da constituição pela primeira vez, da Provisão para Devedores Duvidosos.</w:t>
      </w:r>
    </w:p>
    <w:p w:rsidR="00934691" w:rsidRDefault="00934691" w:rsidP="002D3C31">
      <w:pPr>
        <w:widowControl w:val="0"/>
        <w:ind w:left="993"/>
        <w:jc w:val="both"/>
        <w:rPr>
          <w:rFonts w:ascii="Trebuchet MS" w:hAnsi="Trebuchet MS" w:cs="Arial"/>
          <w:color w:val="000000" w:themeColor="text1"/>
          <w:sz w:val="22"/>
          <w:szCs w:val="22"/>
        </w:rPr>
      </w:pPr>
    </w:p>
    <w:p w:rsidR="00D818AC" w:rsidRPr="00FD52B7" w:rsidRDefault="00934691" w:rsidP="002D3C31">
      <w:pPr>
        <w:widowControl w:val="0"/>
        <w:ind w:left="993"/>
        <w:jc w:val="both"/>
        <w:rPr>
          <w:rFonts w:ascii="Trebuchet MS" w:hAnsi="Trebuchet MS" w:cs="Arial"/>
          <w:color w:val="000000" w:themeColor="text1"/>
          <w:sz w:val="22"/>
          <w:szCs w:val="22"/>
        </w:rPr>
      </w:pPr>
      <w:r>
        <w:rPr>
          <w:rFonts w:ascii="Trebuchet MS" w:hAnsi="Trebuchet MS" w:cs="Arial"/>
          <w:color w:val="000000" w:themeColor="text1"/>
          <w:sz w:val="22"/>
          <w:szCs w:val="22"/>
        </w:rPr>
        <w:t xml:space="preserve">O aprimoramento das ferramentas de controle dos créditos a receber (relatórios financeiros nº 14 e 15, empresas e profissionais, respectivamente) e, trazendo </w:t>
      </w:r>
      <w:r w:rsidR="00454C2F">
        <w:rPr>
          <w:rFonts w:ascii="Trebuchet MS" w:hAnsi="Trebuchet MS" w:cs="Arial"/>
          <w:color w:val="000000" w:themeColor="text1"/>
          <w:sz w:val="22"/>
          <w:szCs w:val="22"/>
        </w:rPr>
        <w:t xml:space="preserve">em notas explicativas, tendo em vista o início do cômputo </w:t>
      </w:r>
      <w:r>
        <w:rPr>
          <w:rFonts w:ascii="Trebuchet MS" w:hAnsi="Trebuchet MS" w:cs="Arial"/>
          <w:color w:val="000000" w:themeColor="text1"/>
          <w:sz w:val="22"/>
          <w:szCs w:val="22"/>
        </w:rPr>
        <w:t>da</w:t>
      </w:r>
      <w:r w:rsidR="00454C2F">
        <w:rPr>
          <w:rFonts w:ascii="Trebuchet MS" w:hAnsi="Trebuchet MS" w:cs="Arial"/>
          <w:color w:val="000000" w:themeColor="text1"/>
          <w:sz w:val="22"/>
          <w:szCs w:val="22"/>
        </w:rPr>
        <w:t xml:space="preserve"> apuração dos créditos a receber</w:t>
      </w:r>
      <w:r>
        <w:rPr>
          <w:rFonts w:ascii="Trebuchet MS" w:hAnsi="Trebuchet MS" w:cs="Arial"/>
          <w:color w:val="000000" w:themeColor="text1"/>
          <w:sz w:val="22"/>
          <w:szCs w:val="22"/>
        </w:rPr>
        <w:t xml:space="preserve"> em 31 de dezembro de 2016</w:t>
      </w:r>
      <w:r w:rsidR="00454C2F">
        <w:rPr>
          <w:rFonts w:ascii="Trebuchet MS" w:hAnsi="Trebuchet MS" w:cs="Arial"/>
          <w:color w:val="000000" w:themeColor="text1"/>
          <w:sz w:val="22"/>
          <w:szCs w:val="22"/>
        </w:rPr>
        <w:t>,</w:t>
      </w:r>
      <w:r>
        <w:rPr>
          <w:rFonts w:ascii="Trebuchet MS" w:hAnsi="Trebuchet MS" w:cs="Arial"/>
          <w:color w:val="000000" w:themeColor="text1"/>
          <w:sz w:val="22"/>
          <w:szCs w:val="22"/>
        </w:rPr>
        <w:t xml:space="preserve"> ressaltam a importância de gerenciamento dos riscos de crédito desta Entidade, e os esforços que a mesma tem atribuído para angariá-los.</w:t>
      </w:r>
      <w:r w:rsidR="00454C2F">
        <w:rPr>
          <w:rFonts w:ascii="Trebuchet MS" w:hAnsi="Trebuchet MS" w:cs="Arial"/>
          <w:color w:val="000000" w:themeColor="text1"/>
          <w:sz w:val="22"/>
          <w:szCs w:val="22"/>
        </w:rPr>
        <w:t xml:space="preserve"> </w:t>
      </w:r>
    </w:p>
    <w:p w:rsidR="00D818AC" w:rsidRPr="00FD52B7" w:rsidRDefault="00D818AC" w:rsidP="00D818AC">
      <w:pPr>
        <w:widowControl w:val="0"/>
        <w:ind w:left="993"/>
        <w:rPr>
          <w:rFonts w:ascii="Trebuchet MS" w:hAnsi="Trebuchet MS" w:cs="Arial"/>
          <w:color w:val="000000" w:themeColor="text1"/>
          <w:sz w:val="22"/>
          <w:szCs w:val="22"/>
        </w:rPr>
      </w:pPr>
    </w:p>
    <w:p w:rsidR="00CC4AA2" w:rsidRDefault="00D818AC" w:rsidP="00454C2F">
      <w:pPr>
        <w:widowControl w:val="0"/>
        <w:ind w:left="993"/>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O entendimento da Administração é de que o risco de crédito está </w:t>
      </w:r>
      <w:r w:rsidRPr="00FD52B7">
        <w:rPr>
          <w:rFonts w:ascii="Trebuchet MS" w:hAnsi="Trebuchet MS" w:cs="Arial"/>
          <w:color w:val="000000" w:themeColor="text1"/>
          <w:sz w:val="22"/>
          <w:szCs w:val="22"/>
        </w:rPr>
        <w:lastRenderedPageBreak/>
        <w:t xml:space="preserve">substancialmente mitigado: </w:t>
      </w:r>
    </w:p>
    <w:p w:rsidR="00CC4AA2" w:rsidRDefault="00CC4AA2" w:rsidP="00D818AC">
      <w:pPr>
        <w:widowControl w:val="0"/>
        <w:ind w:left="993"/>
        <w:rPr>
          <w:rFonts w:ascii="Trebuchet MS" w:hAnsi="Trebuchet MS" w:cs="Arial"/>
          <w:color w:val="000000" w:themeColor="text1"/>
          <w:sz w:val="22"/>
          <w:szCs w:val="22"/>
        </w:rPr>
      </w:pPr>
    </w:p>
    <w:p w:rsidR="00CC4AA2" w:rsidRDefault="00D818AC" w:rsidP="00454C2F">
      <w:pPr>
        <w:widowControl w:val="0"/>
        <w:ind w:left="993"/>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i) com relação às aplicações financeiras, os recursos estão preponderantemente aplicados em instituições financeiras de primeira linha, cujos prazos de vencimento são de curto prazo; </w:t>
      </w:r>
      <w:proofErr w:type="gramStart"/>
      <w:r w:rsidRPr="00FD52B7">
        <w:rPr>
          <w:rFonts w:ascii="Trebuchet MS" w:hAnsi="Trebuchet MS" w:cs="Arial"/>
          <w:color w:val="000000" w:themeColor="text1"/>
          <w:sz w:val="22"/>
          <w:szCs w:val="22"/>
        </w:rPr>
        <w:t>e</w:t>
      </w:r>
      <w:proofErr w:type="gramEnd"/>
      <w:r w:rsidRPr="00FD52B7">
        <w:rPr>
          <w:rFonts w:ascii="Trebuchet MS" w:hAnsi="Trebuchet MS" w:cs="Arial"/>
          <w:color w:val="000000" w:themeColor="text1"/>
          <w:sz w:val="22"/>
          <w:szCs w:val="22"/>
        </w:rPr>
        <w:t xml:space="preserve"> </w:t>
      </w:r>
    </w:p>
    <w:p w:rsidR="00CC4AA2" w:rsidRDefault="00CC4AA2" w:rsidP="00D818AC">
      <w:pPr>
        <w:widowControl w:val="0"/>
        <w:ind w:left="993"/>
        <w:rPr>
          <w:rFonts w:ascii="Trebuchet MS" w:hAnsi="Trebuchet MS" w:cs="Arial"/>
          <w:color w:val="000000" w:themeColor="text1"/>
          <w:sz w:val="22"/>
          <w:szCs w:val="22"/>
        </w:rPr>
      </w:pPr>
    </w:p>
    <w:p w:rsidR="00CC4AA2" w:rsidRDefault="00D818AC" w:rsidP="00454C2F">
      <w:pPr>
        <w:widowControl w:val="0"/>
        <w:ind w:left="993"/>
        <w:jc w:val="both"/>
        <w:rPr>
          <w:rFonts w:ascii="Trebuchet MS" w:hAnsi="Trebuchet MS" w:cs="Arial"/>
          <w:color w:val="000000" w:themeColor="text1"/>
          <w:sz w:val="22"/>
          <w:szCs w:val="22"/>
        </w:rPr>
      </w:pPr>
      <w:proofErr w:type="spellStart"/>
      <w:proofErr w:type="gramStart"/>
      <w:r w:rsidRPr="00FD52B7">
        <w:rPr>
          <w:rFonts w:ascii="Trebuchet MS" w:hAnsi="Trebuchet MS" w:cs="Arial"/>
          <w:color w:val="000000" w:themeColor="text1"/>
          <w:sz w:val="22"/>
          <w:szCs w:val="22"/>
        </w:rPr>
        <w:t>ii</w:t>
      </w:r>
      <w:proofErr w:type="spellEnd"/>
      <w:proofErr w:type="gramEnd"/>
      <w:r w:rsidRPr="00FD52B7">
        <w:rPr>
          <w:rFonts w:ascii="Trebuchet MS" w:hAnsi="Trebuchet MS" w:cs="Arial"/>
          <w:color w:val="000000" w:themeColor="text1"/>
          <w:sz w:val="22"/>
          <w:szCs w:val="22"/>
        </w:rPr>
        <w:t xml:space="preserve">) com relação </w:t>
      </w:r>
      <w:r w:rsidR="00392FA3" w:rsidRPr="00FD52B7">
        <w:rPr>
          <w:rFonts w:ascii="Trebuchet MS" w:hAnsi="Trebuchet MS" w:cs="Arial"/>
          <w:color w:val="000000" w:themeColor="text1"/>
          <w:sz w:val="22"/>
          <w:szCs w:val="22"/>
        </w:rPr>
        <w:t>ao</w:t>
      </w:r>
      <w:r w:rsidRPr="00FD52B7">
        <w:rPr>
          <w:rFonts w:ascii="Trebuchet MS" w:hAnsi="Trebuchet MS" w:cs="Arial"/>
          <w:color w:val="000000" w:themeColor="text1"/>
          <w:sz w:val="22"/>
          <w:szCs w:val="22"/>
        </w:rPr>
        <w:t xml:space="preserve"> </w:t>
      </w:r>
      <w:r w:rsidR="00392FA3" w:rsidRPr="00FD52B7">
        <w:rPr>
          <w:rFonts w:ascii="Trebuchet MS" w:hAnsi="Trebuchet MS" w:cs="Arial"/>
          <w:color w:val="000000" w:themeColor="text1"/>
          <w:sz w:val="22"/>
          <w:szCs w:val="22"/>
        </w:rPr>
        <w:t>contas a receb</w:t>
      </w:r>
      <w:r w:rsidR="00CC4AA2">
        <w:rPr>
          <w:rFonts w:ascii="Trebuchet MS" w:hAnsi="Trebuchet MS" w:cs="Arial"/>
          <w:color w:val="000000" w:themeColor="text1"/>
          <w:sz w:val="22"/>
          <w:szCs w:val="22"/>
        </w:rPr>
        <w:t>er os valores estão anuidades a receber dos profissionais arquitetos e urbanistas, sendo que para o exercício da profissão as anuidades precisam estar adimplentes.</w:t>
      </w:r>
    </w:p>
    <w:p w:rsidR="00CC6ECB" w:rsidRDefault="00CC6ECB" w:rsidP="00CC6ECB">
      <w:pPr>
        <w:pStyle w:val="PargrafodaLista"/>
        <w:spacing w:after="200" w:line="276" w:lineRule="auto"/>
        <w:ind w:left="1350"/>
        <w:rPr>
          <w:rFonts w:ascii="Trebuchet MS" w:hAnsi="Trebuchet MS" w:cs="Arial"/>
          <w:b/>
          <w:color w:val="000000" w:themeColor="text1"/>
        </w:rPr>
      </w:pPr>
    </w:p>
    <w:p w:rsidR="001C563E" w:rsidRPr="00CC6ECB" w:rsidRDefault="001C563E" w:rsidP="00CC6ECB">
      <w:pPr>
        <w:pStyle w:val="PargrafodaLista"/>
        <w:numPr>
          <w:ilvl w:val="0"/>
          <w:numId w:val="23"/>
        </w:numPr>
        <w:spacing w:after="200" w:line="276" w:lineRule="auto"/>
        <w:rPr>
          <w:rFonts w:ascii="Trebuchet MS" w:hAnsi="Trebuchet MS" w:cs="Arial"/>
          <w:b/>
          <w:color w:val="000000" w:themeColor="text1"/>
        </w:rPr>
      </w:pPr>
      <w:r w:rsidRPr="00CC6ECB">
        <w:rPr>
          <w:rFonts w:ascii="Trebuchet MS" w:hAnsi="Trebuchet MS" w:cs="Arial"/>
          <w:b/>
          <w:color w:val="000000" w:themeColor="text1"/>
        </w:rPr>
        <w:t>Risco de mercado</w:t>
      </w:r>
    </w:p>
    <w:p w:rsidR="000B3A76" w:rsidRDefault="00392FA3" w:rsidP="00392FA3">
      <w:pPr>
        <w:pStyle w:val="NormalWeb"/>
        <w:widowControl w:val="0"/>
        <w:spacing w:line="247" w:lineRule="auto"/>
        <w:ind w:left="993"/>
        <w:jc w:val="both"/>
        <w:rPr>
          <w:rFonts w:ascii="Trebuchet MS" w:hAnsi="Trebuchet MS" w:cs="Arial"/>
          <w:color w:val="000000" w:themeColor="text1"/>
          <w:sz w:val="22"/>
          <w:szCs w:val="22"/>
          <w:lang w:val="pt-BR"/>
        </w:rPr>
      </w:pPr>
      <w:r w:rsidRPr="00FD52B7">
        <w:rPr>
          <w:rFonts w:ascii="Trebuchet MS" w:hAnsi="Trebuchet MS" w:cs="Arial"/>
          <w:color w:val="000000" w:themeColor="text1"/>
          <w:sz w:val="22"/>
          <w:szCs w:val="22"/>
          <w:lang w:val="pt-BR"/>
        </w:rPr>
        <w:t>O risco de mercado consiste na possibilidade de ocorrência de perdas resultantes da mudança nos preços de mercado de instrumentos financeiros e compreende os riscos de flutuação da moeda, de taxa de juros e de preços. Essa exposição está relevantemente associada às taxas pactuadas com instituições financeiras das aplicações fin</w:t>
      </w:r>
      <w:r w:rsidR="00CC4AA2">
        <w:rPr>
          <w:rFonts w:ascii="Trebuchet MS" w:hAnsi="Trebuchet MS" w:cs="Arial"/>
          <w:color w:val="000000" w:themeColor="text1"/>
          <w:sz w:val="22"/>
          <w:szCs w:val="22"/>
          <w:lang w:val="pt-BR"/>
        </w:rPr>
        <w:t>anceiras mantidas pela Entidade</w:t>
      </w:r>
      <w:r w:rsidR="00934691">
        <w:rPr>
          <w:rFonts w:ascii="Trebuchet MS" w:hAnsi="Trebuchet MS" w:cs="Arial"/>
          <w:color w:val="000000" w:themeColor="text1"/>
          <w:sz w:val="22"/>
          <w:szCs w:val="22"/>
          <w:lang w:val="pt-BR"/>
        </w:rPr>
        <w:t xml:space="preserve">. </w:t>
      </w:r>
      <w:r w:rsidRPr="00FD52B7">
        <w:rPr>
          <w:rFonts w:ascii="Trebuchet MS" w:hAnsi="Trebuchet MS" w:cs="Arial"/>
          <w:color w:val="000000" w:themeColor="text1"/>
          <w:sz w:val="22"/>
          <w:szCs w:val="22"/>
          <w:lang w:val="pt-BR"/>
        </w:rPr>
        <w:t>O entendimento da A</w:t>
      </w:r>
      <w:r w:rsidR="00934691">
        <w:rPr>
          <w:rFonts w:ascii="Trebuchet MS" w:hAnsi="Trebuchet MS" w:cs="Arial"/>
          <w:color w:val="000000" w:themeColor="text1"/>
          <w:sz w:val="22"/>
          <w:szCs w:val="22"/>
          <w:lang w:val="pt-BR"/>
        </w:rPr>
        <w:t>dministração é de que o risco da</w:t>
      </w:r>
      <w:r w:rsidRPr="00FD52B7">
        <w:rPr>
          <w:rFonts w:ascii="Trebuchet MS" w:hAnsi="Trebuchet MS" w:cs="Arial"/>
          <w:color w:val="000000" w:themeColor="text1"/>
          <w:sz w:val="22"/>
          <w:szCs w:val="22"/>
          <w:lang w:val="pt-BR"/>
        </w:rPr>
        <w:t xml:space="preserve"> taxa de juros está substanci</w:t>
      </w:r>
      <w:r w:rsidR="001D48ED">
        <w:rPr>
          <w:rFonts w:ascii="Trebuchet MS" w:hAnsi="Trebuchet MS" w:cs="Arial"/>
          <w:color w:val="000000" w:themeColor="text1"/>
          <w:sz w:val="22"/>
          <w:szCs w:val="22"/>
          <w:lang w:val="pt-BR"/>
        </w:rPr>
        <w:t>almente mitigado.</w:t>
      </w:r>
    </w:p>
    <w:p w:rsidR="001C563E" w:rsidRPr="00FD52B7" w:rsidRDefault="001C563E" w:rsidP="00F45223">
      <w:pPr>
        <w:pStyle w:val="PargrafodaLista"/>
        <w:widowControl w:val="0"/>
        <w:numPr>
          <w:ilvl w:val="0"/>
          <w:numId w:val="23"/>
        </w:numPr>
        <w:tabs>
          <w:tab w:val="left" w:pos="993"/>
        </w:tabs>
        <w:rPr>
          <w:rFonts w:ascii="Trebuchet MS" w:hAnsi="Trebuchet MS" w:cs="Arial"/>
          <w:b/>
          <w:color w:val="000000" w:themeColor="text1"/>
        </w:rPr>
      </w:pPr>
      <w:r w:rsidRPr="00FD52B7">
        <w:rPr>
          <w:rFonts w:ascii="Trebuchet MS" w:hAnsi="Trebuchet MS" w:cs="Arial"/>
          <w:b/>
          <w:color w:val="000000" w:themeColor="text1"/>
        </w:rPr>
        <w:t>Risco de liquidez</w:t>
      </w:r>
    </w:p>
    <w:p w:rsidR="001C563E" w:rsidRPr="00FD52B7" w:rsidRDefault="001C563E" w:rsidP="001C563E">
      <w:pPr>
        <w:spacing w:line="247" w:lineRule="auto"/>
        <w:rPr>
          <w:rFonts w:ascii="Trebuchet MS" w:hAnsi="Trebuchet MS" w:cs="Arial"/>
          <w:color w:val="000000" w:themeColor="text1"/>
          <w:sz w:val="22"/>
          <w:szCs w:val="22"/>
        </w:rPr>
      </w:pPr>
    </w:p>
    <w:p w:rsidR="001C563E" w:rsidRPr="00FD52B7" w:rsidRDefault="00392FA3" w:rsidP="00392FA3">
      <w:pPr>
        <w:spacing w:line="247" w:lineRule="auto"/>
        <w:ind w:left="993"/>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O risco de liquidez está associado à eventual falta de recursos para honrar os compromissos assumidos, em função do descasamento entre ativos e passivos. </w:t>
      </w:r>
      <w:r w:rsidR="001C563E" w:rsidRPr="00FD52B7">
        <w:rPr>
          <w:rFonts w:ascii="Trebuchet MS" w:hAnsi="Trebuchet MS" w:cs="Arial"/>
          <w:color w:val="000000" w:themeColor="text1"/>
          <w:sz w:val="22"/>
          <w:szCs w:val="22"/>
        </w:rPr>
        <w:t xml:space="preserve">A previsão de fluxo de caixa é realizada </w:t>
      </w:r>
      <w:r w:rsidR="00CC4AA2">
        <w:rPr>
          <w:rFonts w:ascii="Trebuchet MS" w:hAnsi="Trebuchet MS" w:cs="Arial"/>
          <w:color w:val="000000" w:themeColor="text1"/>
          <w:sz w:val="22"/>
          <w:szCs w:val="22"/>
        </w:rPr>
        <w:t>pela administração da Entidade</w:t>
      </w:r>
      <w:r w:rsidRPr="00FD52B7">
        <w:rPr>
          <w:rFonts w:ascii="Trebuchet MS" w:hAnsi="Trebuchet MS" w:cs="Arial"/>
          <w:color w:val="000000" w:themeColor="text1"/>
          <w:sz w:val="22"/>
          <w:szCs w:val="22"/>
        </w:rPr>
        <w:t xml:space="preserve"> por meio do departamento financeiro.</w:t>
      </w:r>
    </w:p>
    <w:p w:rsidR="001C563E" w:rsidRPr="00FD52B7" w:rsidRDefault="001C563E" w:rsidP="001C563E">
      <w:pPr>
        <w:spacing w:line="247" w:lineRule="auto"/>
        <w:ind w:left="993"/>
        <w:jc w:val="both"/>
        <w:rPr>
          <w:rFonts w:ascii="Trebuchet MS" w:hAnsi="Trebuchet MS" w:cs="Arial"/>
          <w:color w:val="000000" w:themeColor="text1"/>
          <w:sz w:val="22"/>
          <w:szCs w:val="22"/>
        </w:rPr>
      </w:pPr>
    </w:p>
    <w:p w:rsidR="001C563E" w:rsidRPr="00FD52B7" w:rsidRDefault="001C563E" w:rsidP="001C563E">
      <w:pPr>
        <w:spacing w:line="247" w:lineRule="auto"/>
        <w:ind w:left="993"/>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 administração monitora as previsões contínuas das exi</w:t>
      </w:r>
      <w:r w:rsidR="00CC4AA2">
        <w:rPr>
          <w:rFonts w:ascii="Trebuchet MS" w:hAnsi="Trebuchet MS" w:cs="Arial"/>
          <w:color w:val="000000" w:themeColor="text1"/>
          <w:sz w:val="22"/>
          <w:szCs w:val="22"/>
        </w:rPr>
        <w:t>gências de liquidez da Entidade</w:t>
      </w:r>
      <w:r w:rsidRPr="00FD52B7">
        <w:rPr>
          <w:rFonts w:ascii="Trebuchet MS" w:hAnsi="Trebuchet MS" w:cs="Arial"/>
          <w:color w:val="000000" w:themeColor="text1"/>
          <w:sz w:val="22"/>
          <w:szCs w:val="22"/>
        </w:rPr>
        <w:t xml:space="preserve"> para assegurar que ela tenha caixa suficiente para atender às necessidades operacionais.</w:t>
      </w:r>
    </w:p>
    <w:p w:rsidR="001C563E" w:rsidRPr="00FD52B7" w:rsidRDefault="001C563E" w:rsidP="001C563E">
      <w:pPr>
        <w:ind w:left="426"/>
        <w:rPr>
          <w:rFonts w:ascii="Trebuchet MS" w:hAnsi="Trebuchet MS"/>
          <w:sz w:val="22"/>
          <w:szCs w:val="22"/>
          <w:lang w:eastAsia="pt-BR"/>
        </w:rPr>
      </w:pPr>
    </w:p>
    <w:p w:rsidR="001C563E" w:rsidRPr="00FD52B7" w:rsidRDefault="001C563E" w:rsidP="001C563E">
      <w:pPr>
        <w:pStyle w:val="Ttulo3"/>
        <w:keepNext w:val="0"/>
        <w:tabs>
          <w:tab w:val="left" w:pos="426"/>
        </w:tabs>
        <w:spacing w:line="233" w:lineRule="auto"/>
        <w:ind w:left="0" w:firstLine="0"/>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5.</w:t>
      </w:r>
      <w:r w:rsidRPr="00FD52B7">
        <w:rPr>
          <w:rFonts w:ascii="Trebuchet MS" w:hAnsi="Trebuchet MS" w:cs="Arial"/>
          <w:b/>
          <w:color w:val="000000" w:themeColor="text1"/>
          <w:sz w:val="22"/>
          <w:szCs w:val="22"/>
        </w:rPr>
        <w:tab/>
        <w:t xml:space="preserve">Caixa e equivalentes de </w:t>
      </w:r>
      <w:proofErr w:type="gramStart"/>
      <w:r w:rsidRPr="00FD52B7">
        <w:rPr>
          <w:rFonts w:ascii="Trebuchet MS" w:hAnsi="Trebuchet MS" w:cs="Arial"/>
          <w:b/>
          <w:color w:val="000000" w:themeColor="text1"/>
          <w:sz w:val="22"/>
          <w:szCs w:val="22"/>
        </w:rPr>
        <w:t>caixa</w:t>
      </w:r>
      <w:proofErr w:type="gramEnd"/>
    </w:p>
    <w:p w:rsidR="001C563E" w:rsidRPr="00FD52B7" w:rsidRDefault="001C563E" w:rsidP="001C563E">
      <w:pPr>
        <w:pStyle w:val="Style"/>
        <w:autoSpaceDE/>
        <w:autoSpaceDN/>
        <w:adjustRightInd/>
        <w:spacing w:line="216" w:lineRule="auto"/>
        <w:rPr>
          <w:rFonts w:ascii="Trebuchet MS" w:hAnsi="Trebuchet MS" w:cs="Arial"/>
          <w:color w:val="000000" w:themeColor="text1"/>
          <w:sz w:val="22"/>
          <w:szCs w:val="22"/>
          <w:lang w:val="pt-BR"/>
        </w:rPr>
      </w:pPr>
    </w:p>
    <w:bookmarkStart w:id="2" w:name="_MON_1484508904"/>
    <w:bookmarkEnd w:id="2"/>
    <w:p w:rsidR="001C563E" w:rsidRPr="00FD52B7" w:rsidRDefault="001D48ED" w:rsidP="001C563E">
      <w:pPr>
        <w:pStyle w:val="Style"/>
        <w:autoSpaceDE/>
        <w:autoSpaceDN/>
        <w:adjustRightInd/>
        <w:spacing w:line="216" w:lineRule="auto"/>
        <w:ind w:left="426"/>
        <w:rPr>
          <w:rFonts w:ascii="Trebuchet MS" w:hAnsi="Trebuchet MS" w:cs="Arial"/>
          <w:color w:val="000000" w:themeColor="text1"/>
          <w:sz w:val="22"/>
          <w:szCs w:val="22"/>
          <w:lang w:val="pt-BR"/>
        </w:rPr>
      </w:pPr>
      <w:r w:rsidRPr="00FD52B7">
        <w:rPr>
          <w:rFonts w:ascii="Trebuchet MS" w:hAnsi="Trebuchet MS" w:cs="Arial"/>
          <w:color w:val="000000" w:themeColor="text1"/>
          <w:sz w:val="22"/>
          <w:szCs w:val="22"/>
          <w:lang w:val="pt-BR"/>
        </w:rPr>
        <w:object w:dxaOrig="8158" w:dyaOrig="1892">
          <v:shape id="_x0000_i1026" type="#_x0000_t75" style="width:407.25pt;height:94.5pt" o:ole="">
            <v:imagedata r:id="rId15" o:title=""/>
          </v:shape>
          <o:OLEObject Type="Embed" ProgID="Excel.Sheet.12" ShapeID="_x0000_i1026" DrawAspect="Content" ObjectID="_1583591126" r:id="rId16"/>
        </w:object>
      </w:r>
    </w:p>
    <w:p w:rsidR="00297F56" w:rsidRDefault="00297F56" w:rsidP="001C563E">
      <w:pPr>
        <w:pStyle w:val="Style"/>
        <w:autoSpaceDE/>
        <w:autoSpaceDN/>
        <w:adjustRightInd/>
        <w:spacing w:line="233" w:lineRule="auto"/>
        <w:ind w:left="426"/>
        <w:jc w:val="both"/>
        <w:rPr>
          <w:rFonts w:ascii="Trebuchet MS" w:hAnsi="Trebuchet MS" w:cs="Arial"/>
          <w:color w:val="000000" w:themeColor="text1"/>
          <w:sz w:val="22"/>
          <w:szCs w:val="22"/>
          <w:lang w:val="pt-BR"/>
        </w:rPr>
      </w:pPr>
    </w:p>
    <w:p w:rsidR="001C563E" w:rsidRDefault="001C563E" w:rsidP="001C563E">
      <w:pPr>
        <w:pStyle w:val="Style"/>
        <w:autoSpaceDE/>
        <w:autoSpaceDN/>
        <w:adjustRightInd/>
        <w:spacing w:line="233" w:lineRule="auto"/>
        <w:ind w:left="426"/>
        <w:jc w:val="both"/>
        <w:rPr>
          <w:rFonts w:ascii="Trebuchet MS" w:hAnsi="Trebuchet MS" w:cs="Arial"/>
          <w:color w:val="000000" w:themeColor="text1"/>
          <w:sz w:val="22"/>
          <w:szCs w:val="22"/>
          <w:lang w:val="pt-BR"/>
        </w:rPr>
      </w:pPr>
      <w:r w:rsidRPr="00FD52B7">
        <w:rPr>
          <w:rFonts w:ascii="Trebuchet MS" w:hAnsi="Trebuchet MS" w:cs="Arial"/>
          <w:color w:val="000000" w:themeColor="text1"/>
          <w:sz w:val="22"/>
          <w:szCs w:val="22"/>
          <w:lang w:val="pt-BR"/>
        </w:rPr>
        <w:t>As aplicações financeiras estão representadas por Certificados de Depósitos Bancários e títulos emitidos e compromissados pelas instituições financeiras de primeira linha, cujo rendimento está atrelado à variação do Certificado de Depósito Interbancário (CDI), e possuem liquidez imediata. A receita gerada por estes investimentos é r</w:t>
      </w:r>
      <w:r w:rsidR="00CC4AA2">
        <w:rPr>
          <w:rFonts w:ascii="Trebuchet MS" w:hAnsi="Trebuchet MS" w:cs="Arial"/>
          <w:color w:val="000000" w:themeColor="text1"/>
          <w:sz w:val="22"/>
          <w:szCs w:val="22"/>
          <w:lang w:val="pt-BR"/>
        </w:rPr>
        <w:t xml:space="preserve">egistrada como receita </w:t>
      </w:r>
      <w:r w:rsidR="00CE6C0D">
        <w:rPr>
          <w:rFonts w:ascii="Trebuchet MS" w:hAnsi="Trebuchet MS" w:cs="Arial"/>
          <w:color w:val="000000" w:themeColor="text1"/>
          <w:sz w:val="22"/>
          <w:szCs w:val="22"/>
          <w:lang w:val="pt-BR"/>
        </w:rPr>
        <w:t xml:space="preserve">corrente, e são apuradas </w:t>
      </w:r>
      <w:r w:rsidR="00CC4AA2">
        <w:rPr>
          <w:rFonts w:ascii="Trebuchet MS" w:hAnsi="Trebuchet MS" w:cs="Arial"/>
          <w:color w:val="000000" w:themeColor="text1"/>
          <w:sz w:val="22"/>
          <w:szCs w:val="22"/>
          <w:lang w:val="pt-BR"/>
        </w:rPr>
        <w:t>no resultado corre</w:t>
      </w:r>
      <w:r w:rsidR="00CE6C0D">
        <w:rPr>
          <w:rFonts w:ascii="Trebuchet MS" w:hAnsi="Trebuchet MS" w:cs="Arial"/>
          <w:color w:val="000000" w:themeColor="text1"/>
          <w:sz w:val="22"/>
          <w:szCs w:val="22"/>
          <w:lang w:val="pt-BR"/>
        </w:rPr>
        <w:t>sponde</w:t>
      </w:r>
      <w:r w:rsidR="00CC4AA2">
        <w:rPr>
          <w:rFonts w:ascii="Trebuchet MS" w:hAnsi="Trebuchet MS" w:cs="Arial"/>
          <w:color w:val="000000" w:themeColor="text1"/>
          <w:sz w:val="22"/>
          <w:szCs w:val="22"/>
          <w:lang w:val="pt-BR"/>
        </w:rPr>
        <w:t>nte</w:t>
      </w:r>
      <w:r w:rsidRPr="00FD52B7">
        <w:rPr>
          <w:rFonts w:ascii="Trebuchet MS" w:hAnsi="Trebuchet MS" w:cs="Arial"/>
          <w:color w:val="000000" w:themeColor="text1"/>
          <w:sz w:val="22"/>
          <w:szCs w:val="22"/>
          <w:lang w:val="pt-BR"/>
        </w:rPr>
        <w:t xml:space="preserve">. </w:t>
      </w:r>
    </w:p>
    <w:p w:rsidR="001D48ED" w:rsidRDefault="001D48ED" w:rsidP="001C563E">
      <w:pPr>
        <w:pStyle w:val="Style"/>
        <w:autoSpaceDE/>
        <w:autoSpaceDN/>
        <w:adjustRightInd/>
        <w:spacing w:line="233" w:lineRule="auto"/>
        <w:ind w:left="426"/>
        <w:jc w:val="both"/>
        <w:rPr>
          <w:rFonts w:ascii="Trebuchet MS" w:hAnsi="Trebuchet MS" w:cs="Arial"/>
          <w:color w:val="000000" w:themeColor="text1"/>
          <w:sz w:val="22"/>
          <w:szCs w:val="22"/>
          <w:lang w:val="pt-BR"/>
        </w:rPr>
      </w:pPr>
    </w:p>
    <w:p w:rsidR="00CE6C0D" w:rsidRDefault="001D48ED" w:rsidP="001C563E">
      <w:pPr>
        <w:pStyle w:val="Style"/>
        <w:autoSpaceDE/>
        <w:autoSpaceDN/>
        <w:adjustRightInd/>
        <w:spacing w:line="233" w:lineRule="auto"/>
        <w:ind w:left="426"/>
        <w:jc w:val="both"/>
        <w:rPr>
          <w:rFonts w:ascii="Trebuchet MS" w:hAnsi="Trebuchet MS" w:cs="Arial"/>
          <w:color w:val="000000" w:themeColor="text1"/>
          <w:sz w:val="22"/>
          <w:szCs w:val="22"/>
          <w:lang w:val="pt-BR"/>
        </w:rPr>
      </w:pPr>
      <w:r w:rsidRPr="00CE6C0D">
        <w:rPr>
          <w:rFonts w:ascii="Trebuchet MS" w:hAnsi="Trebuchet MS" w:cs="Arial"/>
          <w:color w:val="000000" w:themeColor="text1"/>
          <w:sz w:val="22"/>
          <w:szCs w:val="22"/>
          <w:lang w:val="pt-BR"/>
        </w:rPr>
        <w:t>Em 2017</w:t>
      </w:r>
      <w:r w:rsidR="00CE6C0D">
        <w:rPr>
          <w:rFonts w:ascii="Trebuchet MS" w:hAnsi="Trebuchet MS" w:cs="Arial"/>
          <w:color w:val="000000" w:themeColor="text1"/>
          <w:sz w:val="22"/>
          <w:szCs w:val="22"/>
          <w:lang w:val="pt-BR"/>
        </w:rPr>
        <w:t xml:space="preserve">, mais precisamente em </w:t>
      </w:r>
      <w:proofErr w:type="gramStart"/>
      <w:r w:rsidR="00CE6C0D">
        <w:rPr>
          <w:rFonts w:ascii="Trebuchet MS" w:hAnsi="Trebuchet MS" w:cs="Arial"/>
          <w:color w:val="000000" w:themeColor="text1"/>
          <w:sz w:val="22"/>
          <w:szCs w:val="22"/>
          <w:lang w:val="pt-BR"/>
        </w:rPr>
        <w:t>5</w:t>
      </w:r>
      <w:proofErr w:type="gramEnd"/>
      <w:r w:rsidR="00CE6C0D">
        <w:rPr>
          <w:rFonts w:ascii="Trebuchet MS" w:hAnsi="Trebuchet MS" w:cs="Arial"/>
          <w:color w:val="000000" w:themeColor="text1"/>
          <w:sz w:val="22"/>
          <w:szCs w:val="22"/>
          <w:lang w:val="pt-BR"/>
        </w:rPr>
        <w:t xml:space="preserve"> de julho,</w:t>
      </w:r>
      <w:r w:rsidRPr="00CE6C0D">
        <w:rPr>
          <w:rFonts w:ascii="Trebuchet MS" w:hAnsi="Trebuchet MS" w:cs="Arial"/>
          <w:color w:val="000000" w:themeColor="text1"/>
          <w:sz w:val="22"/>
          <w:szCs w:val="22"/>
          <w:lang w:val="pt-BR"/>
        </w:rPr>
        <w:t xml:space="preserve"> houve </w:t>
      </w:r>
      <w:r w:rsidR="00CE6C0D">
        <w:rPr>
          <w:rFonts w:ascii="Trebuchet MS" w:hAnsi="Trebuchet MS" w:cs="Arial"/>
          <w:color w:val="000000" w:themeColor="text1"/>
          <w:sz w:val="22"/>
          <w:szCs w:val="22"/>
          <w:lang w:val="pt-BR"/>
        </w:rPr>
        <w:t xml:space="preserve">o </w:t>
      </w:r>
      <w:r w:rsidRPr="00CE6C0D">
        <w:rPr>
          <w:rFonts w:ascii="Trebuchet MS" w:hAnsi="Trebuchet MS" w:cs="Arial"/>
          <w:color w:val="000000" w:themeColor="text1"/>
          <w:sz w:val="22"/>
          <w:szCs w:val="22"/>
          <w:lang w:val="pt-BR"/>
        </w:rPr>
        <w:t>a</w:t>
      </w:r>
      <w:r w:rsidR="00CE6C0D">
        <w:rPr>
          <w:rFonts w:ascii="Trebuchet MS" w:hAnsi="Trebuchet MS" w:cs="Arial"/>
          <w:color w:val="000000" w:themeColor="text1"/>
          <w:sz w:val="22"/>
          <w:szCs w:val="22"/>
          <w:lang w:val="pt-BR"/>
        </w:rPr>
        <w:t>porte financeiro para a</w:t>
      </w:r>
      <w:r w:rsidRPr="00CE6C0D">
        <w:rPr>
          <w:rFonts w:ascii="Trebuchet MS" w:hAnsi="Trebuchet MS" w:cs="Arial"/>
          <w:color w:val="000000" w:themeColor="text1"/>
          <w:sz w:val="22"/>
          <w:szCs w:val="22"/>
          <w:lang w:val="pt-BR"/>
        </w:rPr>
        <w:t xml:space="preserve"> constituição de outra aplicação financeira em curto prazo, </w:t>
      </w:r>
      <w:r w:rsidR="00860524" w:rsidRPr="00CE6C0D">
        <w:rPr>
          <w:rFonts w:ascii="Trebuchet MS" w:hAnsi="Trebuchet MS" w:cs="Arial"/>
          <w:color w:val="000000" w:themeColor="text1"/>
          <w:sz w:val="22"/>
          <w:szCs w:val="22"/>
          <w:lang w:val="pt-BR"/>
        </w:rPr>
        <w:t>denominada</w:t>
      </w:r>
      <w:r w:rsidR="00CE6C0D">
        <w:rPr>
          <w:rFonts w:ascii="Trebuchet MS" w:hAnsi="Trebuchet MS" w:cs="Arial"/>
          <w:color w:val="000000" w:themeColor="text1"/>
          <w:sz w:val="22"/>
          <w:szCs w:val="22"/>
          <w:lang w:val="pt-BR"/>
        </w:rPr>
        <w:t xml:space="preserve"> de Investimento em curto prazo BB Renda Fixa CP 50 mil (conta contábil: 1.1.1.1.1.01.06 - </w:t>
      </w:r>
      <w:r w:rsidR="00CE6C0D" w:rsidRPr="00CE6C0D">
        <w:rPr>
          <w:rFonts w:ascii="Trebuchet MS" w:hAnsi="Trebuchet MS" w:cs="Arial"/>
          <w:color w:val="000000" w:themeColor="text1"/>
          <w:sz w:val="22"/>
          <w:szCs w:val="22"/>
          <w:lang w:val="pt-BR"/>
        </w:rPr>
        <w:t>BB conta aplicação BB Renda Fixa CP 50 mil</w:t>
      </w:r>
      <w:r w:rsidR="00CE6C0D">
        <w:rPr>
          <w:rFonts w:ascii="Trebuchet MS" w:hAnsi="Trebuchet MS" w:cs="Arial"/>
          <w:color w:val="000000" w:themeColor="text1"/>
          <w:sz w:val="22"/>
          <w:szCs w:val="22"/>
          <w:lang w:val="pt-BR"/>
        </w:rPr>
        <w:t xml:space="preserve">). O aporte inicial de recursos financeiros </w:t>
      </w:r>
      <w:r w:rsidR="00CE6C0D">
        <w:rPr>
          <w:rFonts w:ascii="Trebuchet MS" w:hAnsi="Trebuchet MS" w:cs="Arial"/>
          <w:color w:val="000000" w:themeColor="text1"/>
          <w:sz w:val="22"/>
          <w:szCs w:val="22"/>
          <w:lang w:val="pt-BR"/>
        </w:rPr>
        <w:lastRenderedPageBreak/>
        <w:t>destinados a esta nova aplicação foi de R$ 300.000,00 (trezentos mil reais).</w:t>
      </w:r>
    </w:p>
    <w:p w:rsidR="00CE6C0D" w:rsidRDefault="00CE6C0D" w:rsidP="001C563E">
      <w:pPr>
        <w:pStyle w:val="Style"/>
        <w:autoSpaceDE/>
        <w:autoSpaceDN/>
        <w:adjustRightInd/>
        <w:spacing w:line="233" w:lineRule="auto"/>
        <w:ind w:left="426"/>
        <w:jc w:val="both"/>
        <w:rPr>
          <w:rFonts w:ascii="Trebuchet MS" w:hAnsi="Trebuchet MS" w:cs="Arial"/>
          <w:color w:val="000000" w:themeColor="text1"/>
          <w:sz w:val="22"/>
          <w:szCs w:val="22"/>
          <w:lang w:val="pt-BR"/>
        </w:rPr>
      </w:pPr>
    </w:p>
    <w:p w:rsidR="00CE6C0D" w:rsidRDefault="00AF2440" w:rsidP="001C563E">
      <w:pPr>
        <w:pStyle w:val="Style"/>
        <w:autoSpaceDE/>
        <w:autoSpaceDN/>
        <w:adjustRightInd/>
        <w:spacing w:line="233" w:lineRule="auto"/>
        <w:ind w:left="426"/>
        <w:jc w:val="both"/>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Portanto, para a melhor leitura dos dados inseridos na tabela acima, as aplicações financeiras foram divididas e passam a estar apresentadas com os saldos existentes em 31 de dezembro de 2017, da seguinte maneira:</w:t>
      </w:r>
    </w:p>
    <w:p w:rsidR="001D48ED" w:rsidRDefault="00CE6C0D" w:rsidP="001C563E">
      <w:pPr>
        <w:pStyle w:val="Style"/>
        <w:autoSpaceDE/>
        <w:autoSpaceDN/>
        <w:adjustRightInd/>
        <w:spacing w:line="233" w:lineRule="auto"/>
        <w:ind w:left="426"/>
        <w:jc w:val="both"/>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 xml:space="preserve"> </w:t>
      </w:r>
      <w:r w:rsidR="00860524">
        <w:rPr>
          <w:rFonts w:ascii="Trebuchet MS" w:hAnsi="Trebuchet MS" w:cs="Arial"/>
          <w:color w:val="000000" w:themeColor="text1"/>
          <w:sz w:val="22"/>
          <w:szCs w:val="22"/>
          <w:lang w:val="pt-BR"/>
        </w:rPr>
        <w:t xml:space="preserve"> </w:t>
      </w:r>
    </w:p>
    <w:bookmarkStart w:id="3" w:name="_MON_1579342283"/>
    <w:bookmarkEnd w:id="3"/>
    <w:p w:rsidR="00222A9B" w:rsidRDefault="00AF2440" w:rsidP="00AF2440">
      <w:pPr>
        <w:pStyle w:val="Style"/>
        <w:autoSpaceDE/>
        <w:autoSpaceDN/>
        <w:adjustRightInd/>
        <w:spacing w:line="216" w:lineRule="auto"/>
        <w:ind w:left="426"/>
        <w:rPr>
          <w:rFonts w:ascii="Trebuchet MS" w:hAnsi="Trebuchet MS" w:cs="Arial"/>
          <w:color w:val="000000" w:themeColor="text1"/>
          <w:sz w:val="22"/>
          <w:szCs w:val="22"/>
          <w:highlight w:val="yellow"/>
          <w:lang w:val="pt-BR"/>
        </w:rPr>
      </w:pPr>
      <w:r w:rsidRPr="00FD52B7">
        <w:rPr>
          <w:rFonts w:ascii="Trebuchet MS" w:hAnsi="Trebuchet MS" w:cs="Arial"/>
          <w:color w:val="000000" w:themeColor="text1"/>
          <w:sz w:val="22"/>
          <w:szCs w:val="22"/>
          <w:lang w:val="pt-BR"/>
        </w:rPr>
        <w:object w:dxaOrig="8158" w:dyaOrig="2487">
          <v:shape id="_x0000_i1027" type="#_x0000_t75" style="width:407.25pt;height:123.75pt" o:ole="">
            <v:imagedata r:id="rId17" o:title=""/>
          </v:shape>
          <o:OLEObject Type="Embed" ProgID="Excel.Sheet.12" ShapeID="_x0000_i1027" DrawAspect="Content" ObjectID="_1583591127" r:id="rId18"/>
        </w:object>
      </w:r>
    </w:p>
    <w:p w:rsidR="001C563E" w:rsidRPr="00FD52B7" w:rsidRDefault="00D86C42" w:rsidP="001C563E">
      <w:pPr>
        <w:pStyle w:val="Style"/>
        <w:widowControl/>
        <w:tabs>
          <w:tab w:val="left" w:pos="426"/>
        </w:tabs>
        <w:autoSpaceDE/>
        <w:autoSpaceDN/>
        <w:adjustRightInd/>
        <w:spacing w:line="235" w:lineRule="auto"/>
        <w:rPr>
          <w:rFonts w:ascii="Trebuchet MS" w:hAnsi="Trebuchet MS" w:cs="Arial"/>
          <w:b/>
          <w:color w:val="000000" w:themeColor="text1"/>
          <w:sz w:val="22"/>
          <w:szCs w:val="22"/>
          <w:lang w:val="pt-BR"/>
        </w:rPr>
      </w:pPr>
      <w:r>
        <w:rPr>
          <w:rFonts w:ascii="Trebuchet MS" w:hAnsi="Trebuchet MS" w:cs="Arial"/>
          <w:b/>
          <w:color w:val="000000" w:themeColor="text1"/>
          <w:sz w:val="22"/>
          <w:szCs w:val="22"/>
          <w:lang w:val="pt-BR"/>
        </w:rPr>
        <w:t>6.</w:t>
      </w:r>
      <w:r>
        <w:rPr>
          <w:rFonts w:ascii="Trebuchet MS" w:hAnsi="Trebuchet MS" w:cs="Arial"/>
          <w:b/>
          <w:color w:val="000000" w:themeColor="text1"/>
          <w:sz w:val="22"/>
          <w:szCs w:val="22"/>
          <w:lang w:val="pt-BR"/>
        </w:rPr>
        <w:tab/>
        <w:t xml:space="preserve">Créditos de curto </w:t>
      </w:r>
      <w:proofErr w:type="gramStart"/>
      <w:r>
        <w:rPr>
          <w:rFonts w:ascii="Trebuchet MS" w:hAnsi="Trebuchet MS" w:cs="Arial"/>
          <w:b/>
          <w:color w:val="000000" w:themeColor="text1"/>
          <w:sz w:val="22"/>
          <w:szCs w:val="22"/>
          <w:lang w:val="pt-BR"/>
        </w:rPr>
        <w:t>prazo</w:t>
      </w:r>
      <w:proofErr w:type="gramEnd"/>
    </w:p>
    <w:bookmarkStart w:id="4" w:name="_MON_1484509717"/>
    <w:bookmarkEnd w:id="4"/>
    <w:p w:rsidR="001C563E" w:rsidRPr="00FD52B7" w:rsidRDefault="000F61B0" w:rsidP="001C563E">
      <w:pPr>
        <w:ind w:left="426"/>
        <w:rPr>
          <w:rFonts w:ascii="Trebuchet MS" w:hAnsi="Trebuchet MS" w:cs="Arial"/>
          <w:color w:val="000000" w:themeColor="text1"/>
          <w:sz w:val="22"/>
          <w:szCs w:val="22"/>
        </w:rPr>
      </w:pPr>
      <w:r w:rsidRPr="00FD52B7">
        <w:rPr>
          <w:rFonts w:ascii="Trebuchet MS" w:hAnsi="Trebuchet MS" w:cs="Arial"/>
          <w:color w:val="000000" w:themeColor="text1"/>
          <w:sz w:val="22"/>
          <w:szCs w:val="22"/>
        </w:rPr>
        <w:object w:dxaOrig="9217" w:dyaOrig="1602">
          <v:shape id="_x0000_i1077" type="#_x0000_t75" style="width:459.75pt;height:80.25pt" o:ole="">
            <v:imagedata r:id="rId19" o:title=""/>
          </v:shape>
          <o:OLEObject Type="Embed" ProgID="Excel.Sheet.12" ShapeID="_x0000_i1077" DrawAspect="Content" ObjectID="_1583591128" r:id="rId20"/>
        </w:object>
      </w:r>
    </w:p>
    <w:p w:rsidR="001C563E" w:rsidRDefault="00CC4AA2" w:rsidP="001C563E">
      <w:pPr>
        <w:widowControl w:val="0"/>
        <w:spacing w:line="235"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A Entidade</w:t>
      </w:r>
      <w:r w:rsidR="001C563E" w:rsidRPr="00FD52B7">
        <w:rPr>
          <w:rFonts w:ascii="Trebuchet MS" w:hAnsi="Trebuchet MS" w:cs="Arial"/>
          <w:color w:val="000000" w:themeColor="text1"/>
          <w:sz w:val="22"/>
          <w:szCs w:val="22"/>
        </w:rPr>
        <w:t xml:space="preserve"> registr</w:t>
      </w:r>
      <w:r w:rsidR="009E4BB2">
        <w:rPr>
          <w:rFonts w:ascii="Trebuchet MS" w:hAnsi="Trebuchet MS" w:cs="Arial"/>
          <w:color w:val="000000" w:themeColor="text1"/>
          <w:sz w:val="22"/>
          <w:szCs w:val="22"/>
        </w:rPr>
        <w:t>ou</w:t>
      </w:r>
      <w:r w:rsidR="001C563E" w:rsidRPr="00FD52B7">
        <w:rPr>
          <w:rFonts w:ascii="Trebuchet MS" w:hAnsi="Trebuchet MS" w:cs="Arial"/>
          <w:color w:val="000000" w:themeColor="text1"/>
          <w:sz w:val="22"/>
          <w:szCs w:val="22"/>
        </w:rPr>
        <w:t xml:space="preserve"> a provisão para perda estimada para créditos de liquidação duvidosa, após análise individualiz</w:t>
      </w:r>
      <w:r>
        <w:rPr>
          <w:rFonts w:ascii="Trebuchet MS" w:hAnsi="Trebuchet MS" w:cs="Arial"/>
          <w:color w:val="000000" w:themeColor="text1"/>
          <w:sz w:val="22"/>
          <w:szCs w:val="22"/>
        </w:rPr>
        <w:t>ada</w:t>
      </w:r>
      <w:r w:rsidR="001C563E" w:rsidRPr="00FD52B7">
        <w:rPr>
          <w:rFonts w:ascii="Trebuchet MS" w:hAnsi="Trebuchet MS" w:cs="Arial"/>
          <w:color w:val="000000" w:themeColor="text1"/>
          <w:sz w:val="22"/>
          <w:szCs w:val="22"/>
        </w:rPr>
        <w:t xml:space="preserve">. </w:t>
      </w:r>
    </w:p>
    <w:p w:rsidR="00B51E64" w:rsidRDefault="00B51E64" w:rsidP="001C563E">
      <w:pPr>
        <w:widowControl w:val="0"/>
        <w:spacing w:line="235" w:lineRule="auto"/>
        <w:ind w:left="426"/>
        <w:jc w:val="both"/>
        <w:rPr>
          <w:rFonts w:ascii="Trebuchet MS" w:hAnsi="Trebuchet MS" w:cs="Arial"/>
          <w:color w:val="000000" w:themeColor="text1"/>
          <w:sz w:val="22"/>
          <w:szCs w:val="22"/>
        </w:rPr>
      </w:pPr>
    </w:p>
    <w:p w:rsidR="00B51E64" w:rsidRDefault="00B51E64" w:rsidP="001C563E">
      <w:pPr>
        <w:widowControl w:val="0"/>
        <w:spacing w:line="235"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Os valores apresentados em Contas a receber</w:t>
      </w:r>
      <w:r w:rsidR="00F11C05">
        <w:rPr>
          <w:rFonts w:ascii="Trebuchet MS" w:hAnsi="Trebuchet MS" w:cs="Arial"/>
          <w:color w:val="000000" w:themeColor="text1"/>
          <w:sz w:val="22"/>
          <w:szCs w:val="22"/>
        </w:rPr>
        <w:t xml:space="preserve">, em 31 de dezembro de </w:t>
      </w:r>
      <w:r w:rsidR="009E4BB2">
        <w:rPr>
          <w:rFonts w:ascii="Trebuchet MS" w:hAnsi="Trebuchet MS" w:cs="Arial"/>
          <w:color w:val="000000" w:themeColor="text1"/>
          <w:sz w:val="22"/>
          <w:szCs w:val="22"/>
        </w:rPr>
        <w:t xml:space="preserve">2016 e </w:t>
      </w:r>
      <w:r w:rsidR="00F11C05">
        <w:rPr>
          <w:rFonts w:ascii="Trebuchet MS" w:hAnsi="Trebuchet MS" w:cs="Arial"/>
          <w:color w:val="000000" w:themeColor="text1"/>
          <w:sz w:val="22"/>
          <w:szCs w:val="22"/>
        </w:rPr>
        <w:t>201</w:t>
      </w:r>
      <w:r w:rsidR="009E4BB2">
        <w:rPr>
          <w:rFonts w:ascii="Trebuchet MS" w:hAnsi="Trebuchet MS" w:cs="Arial"/>
          <w:color w:val="000000" w:themeColor="text1"/>
          <w:sz w:val="22"/>
          <w:szCs w:val="22"/>
        </w:rPr>
        <w:t>7</w:t>
      </w:r>
      <w:r w:rsidR="00F11C05">
        <w:rPr>
          <w:rFonts w:ascii="Trebuchet MS" w:hAnsi="Trebuchet MS" w:cs="Arial"/>
          <w:color w:val="000000" w:themeColor="text1"/>
          <w:sz w:val="22"/>
          <w:szCs w:val="22"/>
        </w:rPr>
        <w:t>,</w:t>
      </w:r>
      <w:r>
        <w:rPr>
          <w:rFonts w:ascii="Trebuchet MS" w:hAnsi="Trebuchet MS" w:cs="Arial"/>
          <w:color w:val="000000" w:themeColor="text1"/>
          <w:sz w:val="22"/>
          <w:szCs w:val="22"/>
        </w:rPr>
        <w:t xml:space="preserve"> se subdividem em dois grupos: os valores a receber referente a anuidades de pessoas físicas e os valores a receber oriundos de anuidades de pessoas jurídicas. Dados extraídos do SICCAU (Relatórios Financeiros 14 e 15</w:t>
      </w:r>
      <w:r w:rsidR="009E4BB2">
        <w:rPr>
          <w:rFonts w:ascii="Trebuchet MS" w:hAnsi="Trebuchet MS" w:cs="Arial"/>
          <w:color w:val="000000" w:themeColor="text1"/>
          <w:sz w:val="22"/>
          <w:szCs w:val="22"/>
        </w:rPr>
        <w:t>, empresas e profissionais, respectivamente</w:t>
      </w:r>
      <w:r>
        <w:rPr>
          <w:rFonts w:ascii="Trebuchet MS" w:hAnsi="Trebuchet MS" w:cs="Arial"/>
          <w:color w:val="000000" w:themeColor="text1"/>
          <w:sz w:val="22"/>
          <w:szCs w:val="22"/>
        </w:rPr>
        <w:t xml:space="preserve">). </w:t>
      </w:r>
    </w:p>
    <w:p w:rsidR="00B51E64" w:rsidRDefault="00B51E64" w:rsidP="001C563E">
      <w:pPr>
        <w:widowControl w:val="0"/>
        <w:spacing w:line="235" w:lineRule="auto"/>
        <w:ind w:left="426"/>
        <w:jc w:val="both"/>
        <w:rPr>
          <w:rFonts w:ascii="Trebuchet MS" w:hAnsi="Trebuchet MS" w:cs="Arial"/>
          <w:color w:val="000000" w:themeColor="text1"/>
          <w:sz w:val="22"/>
          <w:szCs w:val="22"/>
        </w:rPr>
      </w:pPr>
    </w:p>
    <w:p w:rsidR="00B51E64" w:rsidRDefault="00B51E64" w:rsidP="001C563E">
      <w:pPr>
        <w:widowControl w:val="0"/>
        <w:spacing w:line="235"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Os valores a receber referente a anuidades de pessoa física e jurídica estão dispostos conforme planilha abaixo:</w:t>
      </w:r>
    </w:p>
    <w:p w:rsidR="00B51E64" w:rsidRDefault="00B51E64" w:rsidP="001C563E">
      <w:pPr>
        <w:widowControl w:val="0"/>
        <w:spacing w:line="235" w:lineRule="auto"/>
        <w:ind w:left="426"/>
        <w:jc w:val="both"/>
        <w:rPr>
          <w:rFonts w:ascii="Trebuchet MS" w:hAnsi="Trebuchet MS" w:cs="Arial"/>
          <w:color w:val="000000" w:themeColor="text1"/>
          <w:sz w:val="22"/>
          <w:szCs w:val="22"/>
        </w:rPr>
      </w:pPr>
    </w:p>
    <w:bookmarkStart w:id="5" w:name="_MON_1548158204"/>
    <w:bookmarkEnd w:id="5"/>
    <w:p w:rsidR="00E11757" w:rsidRDefault="00D81B91" w:rsidP="001C563E">
      <w:pPr>
        <w:widowControl w:val="0"/>
        <w:spacing w:line="235"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object w:dxaOrig="8668" w:dyaOrig="3533">
          <v:shape id="_x0000_i1029" type="#_x0000_t75" style="width:433.5pt;height:177pt" o:ole="">
            <v:imagedata r:id="rId21" o:title=""/>
          </v:shape>
          <o:OLEObject Type="Embed" ProgID="Excel.Sheet.12" ShapeID="_x0000_i1029" DrawAspect="Content" ObjectID="_1583591129" r:id="rId22"/>
        </w:object>
      </w:r>
      <w:r w:rsidR="007E25F8">
        <w:rPr>
          <w:rFonts w:ascii="Trebuchet MS" w:hAnsi="Trebuchet MS" w:cs="Arial"/>
          <w:color w:val="000000" w:themeColor="text1"/>
          <w:sz w:val="22"/>
          <w:szCs w:val="22"/>
        </w:rPr>
        <w:t xml:space="preserve">Para o exercício financeiro de 2017, houve a constituição da Provisão para Devedores Duvidosos, nos moldes dispostos para as políticas contábeis, item 3.2 destas Notas </w:t>
      </w:r>
      <w:r w:rsidR="007E25F8">
        <w:rPr>
          <w:rFonts w:ascii="Trebuchet MS" w:hAnsi="Trebuchet MS" w:cs="Arial"/>
          <w:color w:val="000000" w:themeColor="text1"/>
          <w:sz w:val="22"/>
          <w:szCs w:val="22"/>
        </w:rPr>
        <w:lastRenderedPageBreak/>
        <w:t>Explicativas</w:t>
      </w:r>
      <w:r w:rsidR="00E11757">
        <w:rPr>
          <w:rFonts w:ascii="Trebuchet MS" w:hAnsi="Trebuchet MS" w:cs="Arial"/>
          <w:color w:val="000000" w:themeColor="text1"/>
          <w:sz w:val="22"/>
          <w:szCs w:val="22"/>
        </w:rPr>
        <w:t>, nos seguintes valores:</w:t>
      </w:r>
    </w:p>
    <w:p w:rsidR="00E11757" w:rsidRDefault="00E11757" w:rsidP="001C563E">
      <w:pPr>
        <w:widowControl w:val="0"/>
        <w:spacing w:line="235" w:lineRule="auto"/>
        <w:ind w:left="426"/>
        <w:jc w:val="both"/>
        <w:rPr>
          <w:rFonts w:ascii="Trebuchet MS" w:hAnsi="Trebuchet MS" w:cs="Arial"/>
          <w:color w:val="000000" w:themeColor="text1"/>
          <w:sz w:val="22"/>
          <w:szCs w:val="22"/>
        </w:rPr>
      </w:pPr>
    </w:p>
    <w:bookmarkStart w:id="6" w:name="_MON_1579514478"/>
    <w:bookmarkEnd w:id="6"/>
    <w:p w:rsidR="001C0465" w:rsidRDefault="00E11757" w:rsidP="001C563E">
      <w:pPr>
        <w:widowControl w:val="0"/>
        <w:spacing w:line="235"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object w:dxaOrig="8668" w:dyaOrig="3823">
          <v:shape id="_x0000_i1030" type="#_x0000_t75" style="width:433.5pt;height:192pt" o:ole="">
            <v:imagedata r:id="rId23" o:title=""/>
          </v:shape>
          <o:OLEObject Type="Embed" ProgID="Excel.Sheet.12" ShapeID="_x0000_i1030" DrawAspect="Content" ObjectID="_1583591130" r:id="rId24"/>
        </w:object>
      </w:r>
      <w:r w:rsidR="00EB0001">
        <w:rPr>
          <w:rFonts w:ascii="Trebuchet MS" w:hAnsi="Trebuchet MS" w:cs="Arial"/>
          <w:color w:val="000000" w:themeColor="text1"/>
          <w:sz w:val="22"/>
          <w:szCs w:val="22"/>
        </w:rPr>
        <w:t xml:space="preserve">Como não houve a constituição das Provisões para Devedores Duvidosos ao longo de 2016, sendo constituída pela primeira vez no exercício financeiro de 2017, os valores apresentados como de Créditos </w:t>
      </w:r>
      <w:proofErr w:type="gramStart"/>
      <w:r w:rsidR="00EB0001">
        <w:rPr>
          <w:rFonts w:ascii="Trebuchet MS" w:hAnsi="Trebuchet MS" w:cs="Arial"/>
          <w:color w:val="000000" w:themeColor="text1"/>
          <w:sz w:val="22"/>
          <w:szCs w:val="22"/>
        </w:rPr>
        <w:t>a Curto Prazo</w:t>
      </w:r>
      <w:proofErr w:type="gramEnd"/>
      <w:r w:rsidR="00EB0001">
        <w:rPr>
          <w:rFonts w:ascii="Trebuchet MS" w:hAnsi="Trebuchet MS" w:cs="Arial"/>
          <w:color w:val="000000" w:themeColor="text1"/>
          <w:sz w:val="22"/>
          <w:szCs w:val="22"/>
        </w:rPr>
        <w:t xml:space="preserve"> para o Balanço Patrimonial em 2016, apresentou o valor de R$ 860.264,44 (Oitocentos e sessenta mil duzentos e sessenta e quatro reais e quarenta e quatro centavos), que correspondem aos valores dos exercícios financeiros de 2013 a 2016.</w:t>
      </w:r>
      <w:r w:rsidR="001C0465">
        <w:rPr>
          <w:rFonts w:ascii="Trebuchet MS" w:hAnsi="Trebuchet MS" w:cs="Arial"/>
          <w:color w:val="000000" w:themeColor="text1"/>
          <w:sz w:val="22"/>
          <w:szCs w:val="22"/>
        </w:rPr>
        <w:t xml:space="preserve"> </w:t>
      </w:r>
    </w:p>
    <w:p w:rsidR="001C0465" w:rsidRDefault="001C0465" w:rsidP="001C563E">
      <w:pPr>
        <w:widowControl w:val="0"/>
        <w:spacing w:line="235" w:lineRule="auto"/>
        <w:ind w:left="426"/>
        <w:jc w:val="both"/>
        <w:rPr>
          <w:rFonts w:ascii="Trebuchet MS" w:hAnsi="Trebuchet MS" w:cs="Arial"/>
          <w:color w:val="000000" w:themeColor="text1"/>
          <w:sz w:val="22"/>
          <w:szCs w:val="22"/>
        </w:rPr>
      </w:pPr>
    </w:p>
    <w:p w:rsidR="00EB0001" w:rsidRDefault="001C0465" w:rsidP="001C563E">
      <w:pPr>
        <w:widowControl w:val="0"/>
        <w:spacing w:line="235"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 xml:space="preserve">A Entidade conhecia do fato de que tais valores apresentados, não corresponderiam fielmente aos valores de créditos que entrariam em sua conta bancária. A falta de mensuração de tais valores acabou por atribuir ao ativo em 31.12.2016, um valor muito maior do que ele realmente representa.  </w:t>
      </w:r>
    </w:p>
    <w:p w:rsidR="00EB0001" w:rsidRDefault="00EB0001" w:rsidP="001C563E">
      <w:pPr>
        <w:widowControl w:val="0"/>
        <w:spacing w:line="235" w:lineRule="auto"/>
        <w:ind w:left="426"/>
        <w:jc w:val="both"/>
        <w:rPr>
          <w:rFonts w:ascii="Trebuchet MS" w:hAnsi="Trebuchet MS" w:cs="Arial"/>
          <w:color w:val="000000" w:themeColor="text1"/>
          <w:sz w:val="22"/>
          <w:szCs w:val="22"/>
        </w:rPr>
      </w:pPr>
    </w:p>
    <w:p w:rsidR="001659C9" w:rsidRDefault="00EB0001" w:rsidP="001659C9">
      <w:pPr>
        <w:widowControl w:val="0"/>
        <w:spacing w:line="235"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 xml:space="preserve">Já para o exercício financeiro de 2017, o valor </w:t>
      </w:r>
      <w:r w:rsidR="00A16816">
        <w:rPr>
          <w:rFonts w:ascii="Trebuchet MS" w:hAnsi="Trebuchet MS" w:cs="Arial"/>
          <w:color w:val="000000" w:themeColor="text1"/>
          <w:sz w:val="22"/>
          <w:szCs w:val="22"/>
        </w:rPr>
        <w:t xml:space="preserve">disposto para Créditos </w:t>
      </w:r>
      <w:proofErr w:type="gramStart"/>
      <w:r w:rsidR="00A16816">
        <w:rPr>
          <w:rFonts w:ascii="Trebuchet MS" w:hAnsi="Trebuchet MS" w:cs="Arial"/>
          <w:color w:val="000000" w:themeColor="text1"/>
          <w:sz w:val="22"/>
          <w:szCs w:val="22"/>
        </w:rPr>
        <w:t>a Curto Prazo</w:t>
      </w:r>
      <w:proofErr w:type="gramEnd"/>
      <w:r w:rsidR="00A16816">
        <w:rPr>
          <w:rFonts w:ascii="Trebuchet MS" w:hAnsi="Trebuchet MS" w:cs="Arial"/>
          <w:color w:val="000000" w:themeColor="text1"/>
          <w:sz w:val="22"/>
          <w:szCs w:val="22"/>
        </w:rPr>
        <w:t>, apresentou o valor de R$ 96.089,29 (Noventa e seis mil e oitenta nove reais e vinte e nove centavos), que corresponde a diferença entre as Contas a Receber oriundas das anuidades dos profissionais (pessoas físicas e jurídicas) e os valores constituídos para prováveis perdas (PDD).</w:t>
      </w:r>
    </w:p>
    <w:p w:rsidR="001659C9" w:rsidRDefault="001659C9" w:rsidP="001659C9">
      <w:pPr>
        <w:widowControl w:val="0"/>
        <w:spacing w:line="235" w:lineRule="auto"/>
        <w:ind w:left="426"/>
        <w:jc w:val="both"/>
        <w:rPr>
          <w:rFonts w:ascii="Trebuchet MS" w:hAnsi="Trebuchet MS" w:cs="Arial"/>
          <w:color w:val="000000" w:themeColor="text1"/>
          <w:sz w:val="22"/>
          <w:szCs w:val="22"/>
        </w:rPr>
      </w:pPr>
    </w:p>
    <w:p w:rsidR="00E11757" w:rsidRDefault="00A16816" w:rsidP="001C563E">
      <w:pPr>
        <w:widowControl w:val="0"/>
        <w:spacing w:line="235"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 xml:space="preserve">Embora </w:t>
      </w:r>
      <w:r w:rsidR="001659C9">
        <w:rPr>
          <w:rFonts w:ascii="Trebuchet MS" w:hAnsi="Trebuchet MS" w:cs="Arial"/>
          <w:color w:val="000000" w:themeColor="text1"/>
          <w:sz w:val="22"/>
          <w:szCs w:val="22"/>
        </w:rPr>
        <w:t xml:space="preserve">os valores constituídos a título de Provisão de para Devedores Duvidosos estejam em um patamar </w:t>
      </w:r>
      <w:r w:rsidR="001659C9" w:rsidRPr="001659C9">
        <w:rPr>
          <w:rFonts w:ascii="Trebuchet MS" w:hAnsi="Trebuchet MS" w:cs="Arial"/>
          <w:color w:val="000000" w:themeColor="text1"/>
          <w:sz w:val="22"/>
          <w:szCs w:val="22"/>
        </w:rPr>
        <w:t>elevado (87,46% do total dos créditos a receber com as anuidades dos profissionais, em 31.12.2017), o critério utilizado foi o que melhor traduz a expectativa da Entidade no momento</w:t>
      </w:r>
      <w:r w:rsidR="001659C9">
        <w:rPr>
          <w:rFonts w:ascii="Trebuchet MS" w:hAnsi="Trebuchet MS" w:cs="Arial"/>
          <w:color w:val="000000" w:themeColor="text1"/>
          <w:sz w:val="22"/>
          <w:szCs w:val="22"/>
        </w:rPr>
        <w:t>,</w:t>
      </w:r>
      <w:r w:rsidR="001659C9" w:rsidRPr="001659C9">
        <w:rPr>
          <w:rFonts w:ascii="Trebuchet MS" w:hAnsi="Trebuchet MS" w:cs="Arial"/>
          <w:color w:val="000000" w:themeColor="text1"/>
          <w:sz w:val="22"/>
          <w:szCs w:val="22"/>
        </w:rPr>
        <w:t xml:space="preserve"> quanto ao recebimento de tais </w:t>
      </w:r>
      <w:r w:rsidR="001659C9">
        <w:rPr>
          <w:rFonts w:ascii="Trebuchet MS" w:hAnsi="Trebuchet MS" w:cs="Arial"/>
          <w:color w:val="000000" w:themeColor="text1"/>
          <w:sz w:val="22"/>
          <w:szCs w:val="22"/>
        </w:rPr>
        <w:t>valores</w:t>
      </w:r>
      <w:r w:rsidR="001659C9" w:rsidRPr="001659C9">
        <w:rPr>
          <w:rFonts w:ascii="Trebuchet MS" w:hAnsi="Trebuchet MS" w:cs="Arial"/>
          <w:color w:val="000000" w:themeColor="text1"/>
          <w:sz w:val="22"/>
          <w:szCs w:val="22"/>
        </w:rPr>
        <w:t xml:space="preserve"> e, </w:t>
      </w:r>
      <w:r w:rsidR="001659C9">
        <w:rPr>
          <w:rFonts w:ascii="Trebuchet MS" w:hAnsi="Trebuchet MS" w:cs="Arial"/>
          <w:color w:val="000000" w:themeColor="text1"/>
          <w:sz w:val="22"/>
          <w:szCs w:val="22"/>
        </w:rPr>
        <w:t>por intermédio do</w:t>
      </w:r>
      <w:r w:rsidR="001659C9" w:rsidRPr="001659C9">
        <w:rPr>
          <w:rFonts w:ascii="Trebuchet MS" w:hAnsi="Trebuchet MS" w:cs="Arial"/>
          <w:color w:val="000000" w:themeColor="text1"/>
          <w:sz w:val="22"/>
          <w:szCs w:val="22"/>
        </w:rPr>
        <w:t xml:space="preserve"> Princípio da P</w:t>
      </w:r>
      <w:r w:rsidR="001659C9">
        <w:rPr>
          <w:rFonts w:ascii="Trebuchet MS" w:hAnsi="Trebuchet MS" w:cs="Arial"/>
          <w:color w:val="000000" w:themeColor="text1"/>
          <w:sz w:val="22"/>
          <w:szCs w:val="22"/>
        </w:rPr>
        <w:t>rudência,</w:t>
      </w:r>
      <w:r w:rsidR="001659C9" w:rsidRPr="001659C9">
        <w:rPr>
          <w:rFonts w:ascii="Trebuchet MS" w:hAnsi="Trebuchet MS" w:cs="Arial"/>
          <w:color w:val="000000" w:themeColor="text1"/>
          <w:sz w:val="22"/>
          <w:szCs w:val="22"/>
        </w:rPr>
        <w:t xml:space="preserve"> </w:t>
      </w:r>
      <w:r w:rsidR="001659C9">
        <w:rPr>
          <w:rFonts w:ascii="Trebuchet MS" w:hAnsi="Trebuchet MS" w:cs="Arial"/>
          <w:color w:val="000000" w:themeColor="text1"/>
          <w:sz w:val="22"/>
          <w:szCs w:val="22"/>
        </w:rPr>
        <w:t>houve</w:t>
      </w:r>
      <w:r w:rsidR="001659C9" w:rsidRPr="001659C9">
        <w:rPr>
          <w:rFonts w:ascii="Trebuchet MS" w:hAnsi="Trebuchet MS" w:cs="Arial"/>
          <w:color w:val="000000" w:themeColor="text1"/>
          <w:sz w:val="22"/>
          <w:szCs w:val="22"/>
        </w:rPr>
        <w:t xml:space="preserve"> a adoção do menor valor para os componentes do </w:t>
      </w:r>
      <w:r w:rsidR="001659C9">
        <w:rPr>
          <w:rFonts w:ascii="Trebuchet MS" w:hAnsi="Trebuchet MS" w:cs="Arial"/>
          <w:color w:val="000000" w:themeColor="text1"/>
          <w:sz w:val="22"/>
          <w:szCs w:val="22"/>
        </w:rPr>
        <w:t>ativo</w:t>
      </w:r>
      <w:r w:rsidR="001659C9" w:rsidRPr="001659C9">
        <w:rPr>
          <w:rFonts w:ascii="Trebuchet MS" w:hAnsi="Trebuchet MS" w:cs="Arial"/>
          <w:color w:val="000000" w:themeColor="text1"/>
          <w:sz w:val="22"/>
          <w:szCs w:val="22"/>
        </w:rPr>
        <w:t>, sempre que se apresentem alternativas igualmente válidas para a quantificação das mutações patrimoniais que alterem o </w:t>
      </w:r>
      <w:hyperlink r:id="rId25" w:history="1">
        <w:r w:rsidR="001659C9" w:rsidRPr="001659C9">
          <w:rPr>
            <w:rFonts w:ascii="Trebuchet MS" w:hAnsi="Trebuchet MS" w:cs="Arial"/>
            <w:color w:val="000000" w:themeColor="text1"/>
            <w:sz w:val="22"/>
            <w:szCs w:val="22"/>
          </w:rPr>
          <w:t>patrimônio líquido</w:t>
        </w:r>
      </w:hyperlink>
      <w:r w:rsidR="001659C9" w:rsidRPr="001659C9">
        <w:rPr>
          <w:rFonts w:ascii="Trebuchet MS" w:hAnsi="Trebuchet MS" w:cs="Arial"/>
          <w:color w:val="000000" w:themeColor="text1"/>
          <w:sz w:val="22"/>
          <w:szCs w:val="22"/>
        </w:rPr>
        <w:t>.</w:t>
      </w:r>
      <w:r w:rsidR="001659C9">
        <w:rPr>
          <w:rFonts w:ascii="Trebuchet MS" w:hAnsi="Trebuchet MS" w:cs="Arial"/>
          <w:color w:val="000000" w:themeColor="text1"/>
          <w:sz w:val="22"/>
          <w:szCs w:val="22"/>
        </w:rPr>
        <w:t xml:space="preserve"> Eventuais distorções de valores provisionados serão ajustadas ao longo dos exercícios financeiros seguintes.</w:t>
      </w:r>
    </w:p>
    <w:p w:rsidR="00D81B91" w:rsidRDefault="00D81B91" w:rsidP="001C563E">
      <w:pPr>
        <w:widowControl w:val="0"/>
        <w:spacing w:line="235" w:lineRule="auto"/>
        <w:ind w:left="426"/>
        <w:jc w:val="both"/>
        <w:rPr>
          <w:rFonts w:ascii="Trebuchet MS" w:hAnsi="Trebuchet MS" w:cs="Arial"/>
          <w:color w:val="000000" w:themeColor="text1"/>
          <w:sz w:val="22"/>
          <w:szCs w:val="22"/>
        </w:rPr>
      </w:pPr>
    </w:p>
    <w:p w:rsidR="00B51E64" w:rsidRPr="00B51E64" w:rsidRDefault="00B51E64" w:rsidP="00B51E64">
      <w:pPr>
        <w:widowControl w:val="0"/>
        <w:spacing w:line="235" w:lineRule="auto"/>
        <w:jc w:val="both"/>
        <w:rPr>
          <w:rFonts w:ascii="Trebuchet MS" w:hAnsi="Trebuchet MS" w:cs="Arial"/>
          <w:b/>
          <w:color w:val="000000" w:themeColor="text1"/>
          <w:sz w:val="22"/>
          <w:szCs w:val="22"/>
          <w:lang w:eastAsia="es-AR"/>
        </w:rPr>
      </w:pPr>
      <w:r w:rsidRPr="00B51E64">
        <w:rPr>
          <w:rFonts w:ascii="Trebuchet MS" w:hAnsi="Trebuchet MS" w:cs="Arial"/>
          <w:b/>
          <w:color w:val="000000" w:themeColor="text1"/>
          <w:sz w:val="22"/>
          <w:szCs w:val="22"/>
          <w:lang w:eastAsia="es-AR"/>
        </w:rPr>
        <w:t xml:space="preserve">7.   Demais </w:t>
      </w:r>
      <w:r w:rsidRPr="001C0465">
        <w:rPr>
          <w:rFonts w:ascii="Trebuchet MS" w:hAnsi="Trebuchet MS" w:cs="Arial"/>
          <w:b/>
          <w:color w:val="000000" w:themeColor="text1"/>
          <w:sz w:val="22"/>
          <w:szCs w:val="22"/>
          <w:lang w:eastAsia="es-AR"/>
        </w:rPr>
        <w:t>Créditos e Valores de curto prazo</w:t>
      </w:r>
    </w:p>
    <w:p w:rsidR="001C563E" w:rsidRDefault="001C563E" w:rsidP="001C563E">
      <w:pPr>
        <w:widowControl w:val="0"/>
        <w:spacing w:line="235" w:lineRule="auto"/>
        <w:ind w:left="426"/>
        <w:rPr>
          <w:rFonts w:ascii="Trebuchet MS" w:hAnsi="Trebuchet MS" w:cs="Arial"/>
          <w:color w:val="000000" w:themeColor="text1"/>
          <w:sz w:val="22"/>
          <w:szCs w:val="22"/>
          <w:highlight w:val="yellow"/>
        </w:rPr>
      </w:pPr>
    </w:p>
    <w:p w:rsidR="001C0465" w:rsidRDefault="001B0B5D" w:rsidP="001B0B5D">
      <w:pPr>
        <w:widowControl w:val="0"/>
        <w:spacing w:line="235" w:lineRule="auto"/>
        <w:ind w:left="426"/>
        <w:jc w:val="both"/>
        <w:rPr>
          <w:rFonts w:ascii="Trebuchet MS" w:hAnsi="Trebuchet MS" w:cs="Arial"/>
          <w:color w:val="000000" w:themeColor="text1"/>
          <w:sz w:val="22"/>
          <w:szCs w:val="22"/>
        </w:rPr>
      </w:pPr>
      <w:r w:rsidRPr="001B0B5D">
        <w:rPr>
          <w:rFonts w:ascii="Trebuchet MS" w:hAnsi="Trebuchet MS" w:cs="Arial"/>
          <w:color w:val="000000" w:themeColor="text1"/>
          <w:sz w:val="22"/>
          <w:szCs w:val="22"/>
        </w:rPr>
        <w:t xml:space="preserve">Para </w:t>
      </w:r>
      <w:r>
        <w:rPr>
          <w:rFonts w:ascii="Trebuchet MS" w:hAnsi="Trebuchet MS" w:cs="Arial"/>
          <w:color w:val="000000" w:themeColor="text1"/>
          <w:sz w:val="22"/>
          <w:szCs w:val="22"/>
        </w:rPr>
        <w:t xml:space="preserve">o valor apresentado no subgrupo do Ativo Circulante, denominado de Demais Créditos e valores </w:t>
      </w:r>
      <w:r w:rsidR="008874FE">
        <w:rPr>
          <w:rFonts w:ascii="Trebuchet MS" w:hAnsi="Trebuchet MS" w:cs="Arial"/>
          <w:color w:val="000000" w:themeColor="text1"/>
          <w:sz w:val="22"/>
          <w:szCs w:val="22"/>
        </w:rPr>
        <w:t>em curto prazo</w:t>
      </w:r>
      <w:r w:rsidR="001C0465">
        <w:rPr>
          <w:rFonts w:ascii="Trebuchet MS" w:hAnsi="Trebuchet MS" w:cs="Arial"/>
          <w:color w:val="000000" w:themeColor="text1"/>
          <w:sz w:val="22"/>
          <w:szCs w:val="22"/>
        </w:rPr>
        <w:t>, a Entidade registrou</w:t>
      </w:r>
      <w:r>
        <w:rPr>
          <w:rFonts w:ascii="Trebuchet MS" w:hAnsi="Trebuchet MS" w:cs="Arial"/>
          <w:color w:val="000000" w:themeColor="text1"/>
          <w:sz w:val="22"/>
          <w:szCs w:val="22"/>
        </w:rPr>
        <w:t xml:space="preserve"> os valores referente</w:t>
      </w:r>
      <w:r w:rsidR="001C0465">
        <w:rPr>
          <w:rFonts w:ascii="Trebuchet MS" w:hAnsi="Trebuchet MS" w:cs="Arial"/>
          <w:color w:val="000000" w:themeColor="text1"/>
          <w:sz w:val="22"/>
          <w:szCs w:val="22"/>
        </w:rPr>
        <w:t>s</w:t>
      </w:r>
      <w:r>
        <w:rPr>
          <w:rFonts w:ascii="Trebuchet MS" w:hAnsi="Trebuchet MS" w:cs="Arial"/>
          <w:color w:val="000000" w:themeColor="text1"/>
          <w:sz w:val="22"/>
          <w:szCs w:val="22"/>
        </w:rPr>
        <w:t xml:space="preserve"> a adiantamento de férias </w:t>
      </w:r>
      <w:r w:rsidR="004D5548">
        <w:rPr>
          <w:rFonts w:ascii="Trebuchet MS" w:hAnsi="Trebuchet MS" w:cs="Arial"/>
          <w:color w:val="000000" w:themeColor="text1"/>
          <w:sz w:val="22"/>
          <w:szCs w:val="22"/>
        </w:rPr>
        <w:t>(conta contábil 1.1.3.1.2.01 – Adiantamento de férias)</w:t>
      </w:r>
      <w:r w:rsidR="001C0465">
        <w:rPr>
          <w:rFonts w:ascii="Trebuchet MS" w:hAnsi="Trebuchet MS" w:cs="Arial"/>
          <w:color w:val="000000" w:themeColor="text1"/>
          <w:sz w:val="22"/>
          <w:szCs w:val="22"/>
        </w:rPr>
        <w:t>.</w:t>
      </w:r>
    </w:p>
    <w:p w:rsidR="004D5548" w:rsidRDefault="001C0465" w:rsidP="001B0B5D">
      <w:pPr>
        <w:widowControl w:val="0"/>
        <w:spacing w:line="235"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 xml:space="preserve"> </w:t>
      </w:r>
    </w:p>
    <w:p w:rsidR="004D5548" w:rsidRDefault="004D5548" w:rsidP="001B0B5D">
      <w:pPr>
        <w:widowControl w:val="0"/>
        <w:spacing w:line="235"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 xml:space="preserve">Os saldos dos Demais créditos e Valores de curto prazo estão dispostos conforme </w:t>
      </w:r>
      <w:r>
        <w:rPr>
          <w:rFonts w:ascii="Trebuchet MS" w:hAnsi="Trebuchet MS" w:cs="Arial"/>
          <w:color w:val="000000" w:themeColor="text1"/>
          <w:sz w:val="22"/>
          <w:szCs w:val="22"/>
        </w:rPr>
        <w:lastRenderedPageBreak/>
        <w:t>planilha abaixo:</w:t>
      </w:r>
    </w:p>
    <w:p w:rsidR="004D5548" w:rsidRDefault="004D5548" w:rsidP="001B0B5D">
      <w:pPr>
        <w:widowControl w:val="0"/>
        <w:spacing w:line="235" w:lineRule="auto"/>
        <w:ind w:left="426"/>
        <w:jc w:val="both"/>
        <w:rPr>
          <w:rFonts w:ascii="Trebuchet MS" w:hAnsi="Trebuchet MS" w:cs="Arial"/>
          <w:color w:val="000000" w:themeColor="text1"/>
          <w:sz w:val="22"/>
          <w:szCs w:val="22"/>
        </w:rPr>
      </w:pPr>
    </w:p>
    <w:bookmarkStart w:id="7" w:name="_MON_1548159253"/>
    <w:bookmarkEnd w:id="7"/>
    <w:p w:rsidR="004D5548" w:rsidRDefault="001C0465" w:rsidP="001B0B5D">
      <w:pPr>
        <w:widowControl w:val="0"/>
        <w:spacing w:line="235"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object w:dxaOrig="8575" w:dyaOrig="2530">
          <v:shape id="_x0000_i1031" type="#_x0000_t75" style="width:428.25pt;height:126.75pt" o:ole="">
            <v:imagedata r:id="rId26" o:title=""/>
          </v:shape>
          <o:OLEObject Type="Embed" ProgID="Excel.Sheet.12" ShapeID="_x0000_i1031" DrawAspect="Content" ObjectID="_1583591131" r:id="rId27"/>
        </w:object>
      </w:r>
    </w:p>
    <w:p w:rsidR="004D5548" w:rsidRDefault="004D5548" w:rsidP="001B0B5D">
      <w:pPr>
        <w:widowControl w:val="0"/>
        <w:spacing w:line="235"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 xml:space="preserve">Para o exercício social de 2016, a contabilidade registrou o valor acumulado para </w:t>
      </w:r>
      <w:r w:rsidR="008874FE">
        <w:rPr>
          <w:rFonts w:ascii="Trebuchet MS" w:hAnsi="Trebuchet MS" w:cs="Arial"/>
          <w:color w:val="000000" w:themeColor="text1"/>
          <w:sz w:val="22"/>
          <w:szCs w:val="22"/>
        </w:rPr>
        <w:t>Adiantamento de Férias, no</w:t>
      </w:r>
      <w:r>
        <w:rPr>
          <w:rFonts w:ascii="Trebuchet MS" w:hAnsi="Trebuchet MS" w:cs="Arial"/>
          <w:color w:val="000000" w:themeColor="text1"/>
          <w:sz w:val="22"/>
          <w:szCs w:val="22"/>
        </w:rPr>
        <w:t xml:space="preserve"> mesmo dia 28 de dezembro, os processos administrativos de férias concedidas aos funcionários Cláudio </w:t>
      </w:r>
      <w:proofErr w:type="spellStart"/>
      <w:r>
        <w:rPr>
          <w:rFonts w:ascii="Trebuchet MS" w:hAnsi="Trebuchet MS" w:cs="Arial"/>
          <w:color w:val="000000" w:themeColor="text1"/>
          <w:sz w:val="22"/>
          <w:szCs w:val="22"/>
        </w:rPr>
        <w:t>Lísias</w:t>
      </w:r>
      <w:proofErr w:type="spellEnd"/>
      <w:r>
        <w:rPr>
          <w:rFonts w:ascii="Trebuchet MS" w:hAnsi="Trebuchet MS" w:cs="Arial"/>
          <w:color w:val="000000" w:themeColor="text1"/>
          <w:sz w:val="22"/>
          <w:szCs w:val="22"/>
        </w:rPr>
        <w:t xml:space="preserve"> </w:t>
      </w:r>
      <w:proofErr w:type="spellStart"/>
      <w:r>
        <w:rPr>
          <w:rFonts w:ascii="Trebuchet MS" w:hAnsi="Trebuchet MS" w:cs="Arial"/>
          <w:color w:val="000000" w:themeColor="text1"/>
          <w:sz w:val="22"/>
          <w:szCs w:val="22"/>
        </w:rPr>
        <w:t>Lucchese</w:t>
      </w:r>
      <w:proofErr w:type="spellEnd"/>
      <w:r>
        <w:rPr>
          <w:rFonts w:ascii="Trebuchet MS" w:hAnsi="Trebuchet MS" w:cs="Arial"/>
          <w:color w:val="000000" w:themeColor="text1"/>
          <w:sz w:val="22"/>
          <w:szCs w:val="22"/>
        </w:rPr>
        <w:t xml:space="preserve"> (Processo Administrativo nº 033/2017)</w:t>
      </w:r>
      <w:r w:rsidR="008874FE">
        <w:rPr>
          <w:rFonts w:ascii="Trebuchet MS" w:hAnsi="Trebuchet MS" w:cs="Arial"/>
          <w:color w:val="000000" w:themeColor="text1"/>
          <w:sz w:val="22"/>
          <w:szCs w:val="22"/>
        </w:rPr>
        <w:t>, no valor de R$ 10.668,99 (dez mil, seiscentos e sessenta e oito reais e noventa e nove centavos)</w:t>
      </w:r>
      <w:r>
        <w:rPr>
          <w:rFonts w:ascii="Trebuchet MS" w:hAnsi="Trebuchet MS" w:cs="Arial"/>
          <w:color w:val="000000" w:themeColor="text1"/>
          <w:sz w:val="22"/>
          <w:szCs w:val="22"/>
        </w:rPr>
        <w:t xml:space="preserve"> e Juliana Moraes Nunes Evangelista (Processo administrativo nº 034/2017)</w:t>
      </w:r>
      <w:r w:rsidR="008874FE">
        <w:rPr>
          <w:rFonts w:ascii="Trebuchet MS" w:hAnsi="Trebuchet MS" w:cs="Arial"/>
          <w:color w:val="000000" w:themeColor="text1"/>
          <w:sz w:val="22"/>
          <w:szCs w:val="22"/>
        </w:rPr>
        <w:t>, no valor de R$ 1.629,04 (Mil seiscentos e vinte nove reais e quatro centavos)</w:t>
      </w:r>
      <w:r>
        <w:rPr>
          <w:rFonts w:ascii="Trebuchet MS" w:hAnsi="Trebuchet MS" w:cs="Arial"/>
          <w:color w:val="000000" w:themeColor="text1"/>
          <w:sz w:val="22"/>
          <w:szCs w:val="22"/>
        </w:rPr>
        <w:t>.</w:t>
      </w:r>
      <w:r w:rsidR="008874FE">
        <w:rPr>
          <w:rFonts w:ascii="Trebuchet MS" w:hAnsi="Trebuchet MS" w:cs="Arial"/>
          <w:color w:val="000000" w:themeColor="text1"/>
          <w:sz w:val="22"/>
          <w:szCs w:val="22"/>
        </w:rPr>
        <w:t xml:space="preserve"> Ambos os processos já </w:t>
      </w:r>
      <w:r w:rsidR="001C0465">
        <w:rPr>
          <w:rFonts w:ascii="Trebuchet MS" w:hAnsi="Trebuchet MS" w:cs="Arial"/>
          <w:color w:val="000000" w:themeColor="text1"/>
          <w:sz w:val="22"/>
          <w:szCs w:val="22"/>
        </w:rPr>
        <w:t>foram</w:t>
      </w:r>
      <w:r w:rsidR="008874FE">
        <w:rPr>
          <w:rFonts w:ascii="Trebuchet MS" w:hAnsi="Trebuchet MS" w:cs="Arial"/>
          <w:color w:val="000000" w:themeColor="text1"/>
          <w:sz w:val="22"/>
          <w:szCs w:val="22"/>
        </w:rPr>
        <w:t xml:space="preserve"> baixados na contabilidade de janeiro de 2017.</w:t>
      </w:r>
    </w:p>
    <w:p w:rsidR="008874FE" w:rsidRDefault="008874FE" w:rsidP="001B0B5D">
      <w:pPr>
        <w:widowControl w:val="0"/>
        <w:spacing w:line="235" w:lineRule="auto"/>
        <w:ind w:left="426"/>
        <w:jc w:val="both"/>
        <w:rPr>
          <w:rFonts w:ascii="Trebuchet MS" w:hAnsi="Trebuchet MS" w:cs="Arial"/>
          <w:color w:val="000000" w:themeColor="text1"/>
          <w:sz w:val="22"/>
          <w:szCs w:val="22"/>
        </w:rPr>
      </w:pPr>
    </w:p>
    <w:p w:rsidR="008874FE" w:rsidRDefault="008874FE" w:rsidP="001B0B5D">
      <w:pPr>
        <w:widowControl w:val="0"/>
        <w:spacing w:line="235"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Para os valores a receber junto ao CAU/BR, a contabilidade registrou dois processos de ressarcimento</w:t>
      </w:r>
      <w:r w:rsidR="002B103B">
        <w:rPr>
          <w:rFonts w:ascii="Trebuchet MS" w:hAnsi="Trebuchet MS" w:cs="Arial"/>
          <w:color w:val="000000" w:themeColor="text1"/>
          <w:sz w:val="22"/>
          <w:szCs w:val="22"/>
        </w:rPr>
        <w:t xml:space="preserve">: Processo Administrativo 263/2016 (Profissional Camila Augusta Florindo) e Processo Administrativo 264/2016 (Profissional Paulo Henrique Medeiros </w:t>
      </w:r>
      <w:proofErr w:type="spellStart"/>
      <w:r w:rsidR="002B103B">
        <w:rPr>
          <w:rFonts w:ascii="Trebuchet MS" w:hAnsi="Trebuchet MS" w:cs="Arial"/>
          <w:color w:val="000000" w:themeColor="text1"/>
          <w:sz w:val="22"/>
          <w:szCs w:val="22"/>
        </w:rPr>
        <w:t>Rostey</w:t>
      </w:r>
      <w:proofErr w:type="spellEnd"/>
      <w:r w:rsidR="002B103B">
        <w:rPr>
          <w:rFonts w:ascii="Trebuchet MS" w:hAnsi="Trebuchet MS" w:cs="Arial"/>
          <w:color w:val="000000" w:themeColor="text1"/>
          <w:sz w:val="22"/>
          <w:szCs w:val="22"/>
        </w:rPr>
        <w:t>)</w:t>
      </w:r>
      <w:r>
        <w:rPr>
          <w:rFonts w:ascii="Trebuchet MS" w:hAnsi="Trebuchet MS" w:cs="Arial"/>
          <w:color w:val="000000" w:themeColor="text1"/>
          <w:sz w:val="22"/>
          <w:szCs w:val="22"/>
        </w:rPr>
        <w:t>, nos quais o motivo/justificativa do pedido era o mesmo: pagamento em duplicidade de boleto bancário (taxa RRT). Ambos os processos possuem Parecer Jurídico (Parecer Jurídico nº 2</w:t>
      </w:r>
      <w:r w:rsidR="002B103B">
        <w:rPr>
          <w:rFonts w:ascii="Trebuchet MS" w:hAnsi="Trebuchet MS" w:cs="Arial"/>
          <w:color w:val="000000" w:themeColor="text1"/>
          <w:sz w:val="22"/>
          <w:szCs w:val="22"/>
        </w:rPr>
        <w:t>30</w:t>
      </w:r>
      <w:r>
        <w:rPr>
          <w:rFonts w:ascii="Trebuchet MS" w:hAnsi="Trebuchet MS" w:cs="Arial"/>
          <w:color w:val="000000" w:themeColor="text1"/>
          <w:sz w:val="22"/>
          <w:szCs w:val="22"/>
        </w:rPr>
        <w:t>/2016 e Parecer Jurídico nº 2</w:t>
      </w:r>
      <w:r w:rsidR="002B103B">
        <w:rPr>
          <w:rFonts w:ascii="Trebuchet MS" w:hAnsi="Trebuchet MS" w:cs="Arial"/>
          <w:color w:val="000000" w:themeColor="text1"/>
          <w:sz w:val="22"/>
          <w:szCs w:val="22"/>
        </w:rPr>
        <w:t>29</w:t>
      </w:r>
      <w:r>
        <w:rPr>
          <w:rFonts w:ascii="Trebuchet MS" w:hAnsi="Trebuchet MS" w:cs="Arial"/>
          <w:color w:val="000000" w:themeColor="text1"/>
          <w:sz w:val="22"/>
          <w:szCs w:val="22"/>
        </w:rPr>
        <w:t>/2016</w:t>
      </w:r>
      <w:r w:rsidR="002B103B">
        <w:rPr>
          <w:rFonts w:ascii="Trebuchet MS" w:hAnsi="Trebuchet MS" w:cs="Arial"/>
          <w:color w:val="000000" w:themeColor="text1"/>
          <w:sz w:val="22"/>
          <w:szCs w:val="22"/>
        </w:rPr>
        <w:t>, respectivamente</w:t>
      </w:r>
      <w:r>
        <w:rPr>
          <w:rFonts w:ascii="Trebuchet MS" w:hAnsi="Trebuchet MS" w:cs="Arial"/>
          <w:color w:val="000000" w:themeColor="text1"/>
          <w:sz w:val="22"/>
          <w:szCs w:val="22"/>
        </w:rPr>
        <w:t xml:space="preserve">) e estão representados pelos valores que são devidos pelo CAU/BR ao CAU/MS (cota parte = 20%). </w:t>
      </w:r>
      <w:r w:rsidR="002B103B">
        <w:rPr>
          <w:rFonts w:ascii="Trebuchet MS" w:hAnsi="Trebuchet MS" w:cs="Arial"/>
          <w:color w:val="000000" w:themeColor="text1"/>
          <w:sz w:val="22"/>
          <w:szCs w:val="22"/>
        </w:rPr>
        <w:t>Os valores já foram recebidos em janeiro de 2017.</w:t>
      </w:r>
    </w:p>
    <w:p w:rsidR="001C0465" w:rsidRDefault="001C0465" w:rsidP="001B0B5D">
      <w:pPr>
        <w:widowControl w:val="0"/>
        <w:spacing w:line="235" w:lineRule="auto"/>
        <w:ind w:left="426"/>
        <w:jc w:val="both"/>
        <w:rPr>
          <w:rFonts w:ascii="Trebuchet MS" w:hAnsi="Trebuchet MS" w:cs="Arial"/>
          <w:color w:val="000000" w:themeColor="text1"/>
          <w:sz w:val="22"/>
          <w:szCs w:val="22"/>
        </w:rPr>
      </w:pPr>
    </w:p>
    <w:p w:rsidR="001C0465" w:rsidRDefault="001C0465" w:rsidP="001B0B5D">
      <w:pPr>
        <w:widowControl w:val="0"/>
        <w:spacing w:line="235"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 xml:space="preserve">Para o exercício social de 2017, a contabilidade registrou o valor acumulado para Adiantamento de Férias, no dia </w:t>
      </w:r>
      <w:r w:rsidR="00641A98">
        <w:rPr>
          <w:rFonts w:ascii="Trebuchet MS" w:hAnsi="Trebuchet MS" w:cs="Arial"/>
          <w:color w:val="000000" w:themeColor="text1"/>
          <w:sz w:val="22"/>
          <w:szCs w:val="22"/>
        </w:rPr>
        <w:t xml:space="preserve">21 de dezembro de 2017, os processos administrativos de férias concedidas às funcionárias </w:t>
      </w:r>
      <w:proofErr w:type="spellStart"/>
      <w:r w:rsidR="00641A98">
        <w:rPr>
          <w:rFonts w:ascii="Trebuchet MS" w:hAnsi="Trebuchet MS" w:cs="Arial"/>
          <w:color w:val="000000" w:themeColor="text1"/>
          <w:sz w:val="22"/>
          <w:szCs w:val="22"/>
        </w:rPr>
        <w:t>Maiara</w:t>
      </w:r>
      <w:proofErr w:type="spellEnd"/>
      <w:r w:rsidR="00641A98">
        <w:rPr>
          <w:rFonts w:ascii="Trebuchet MS" w:hAnsi="Trebuchet MS" w:cs="Arial"/>
          <w:color w:val="000000" w:themeColor="text1"/>
          <w:sz w:val="22"/>
          <w:szCs w:val="22"/>
        </w:rPr>
        <w:t xml:space="preserve"> </w:t>
      </w:r>
      <w:proofErr w:type="spellStart"/>
      <w:r w:rsidR="00641A98">
        <w:rPr>
          <w:rFonts w:ascii="Trebuchet MS" w:hAnsi="Trebuchet MS" w:cs="Arial"/>
          <w:color w:val="000000" w:themeColor="text1"/>
          <w:sz w:val="22"/>
          <w:szCs w:val="22"/>
        </w:rPr>
        <w:t>Sommer</w:t>
      </w:r>
      <w:proofErr w:type="spellEnd"/>
      <w:r w:rsidR="00641A98">
        <w:rPr>
          <w:rFonts w:ascii="Trebuchet MS" w:hAnsi="Trebuchet MS" w:cs="Arial"/>
          <w:color w:val="000000" w:themeColor="text1"/>
          <w:sz w:val="22"/>
          <w:szCs w:val="22"/>
        </w:rPr>
        <w:t xml:space="preserve"> (Processo Administrativo 040/2018), no valor de R$ 7.111,00 (sete mil cento e onze reais) e Juliana Moraes Nunes Evangelista (Processo Administrativo nº 041/2018), no valor de R$ 2.019,00 (Dois mil e dezenove reais). Ambos os processos de férias já foram baixados na contabilidade em janeiro de 2018.</w:t>
      </w:r>
    </w:p>
    <w:p w:rsidR="004D5548" w:rsidRDefault="004D5548" w:rsidP="001B0B5D">
      <w:pPr>
        <w:widowControl w:val="0"/>
        <w:spacing w:line="235" w:lineRule="auto"/>
        <w:ind w:left="426"/>
        <w:jc w:val="both"/>
        <w:rPr>
          <w:rFonts w:ascii="Trebuchet MS" w:hAnsi="Trebuchet MS" w:cs="Arial"/>
          <w:color w:val="000000" w:themeColor="text1"/>
          <w:sz w:val="22"/>
          <w:szCs w:val="22"/>
        </w:rPr>
      </w:pPr>
    </w:p>
    <w:p w:rsidR="008874FE" w:rsidRPr="002B103B" w:rsidRDefault="008874FE" w:rsidP="008874FE">
      <w:pPr>
        <w:widowControl w:val="0"/>
        <w:spacing w:line="235" w:lineRule="auto"/>
        <w:jc w:val="both"/>
        <w:rPr>
          <w:rFonts w:ascii="Trebuchet MS" w:hAnsi="Trebuchet MS" w:cs="Arial"/>
          <w:b/>
          <w:color w:val="000000" w:themeColor="text1"/>
          <w:sz w:val="22"/>
          <w:szCs w:val="22"/>
        </w:rPr>
      </w:pPr>
      <w:r w:rsidRPr="002B103B">
        <w:rPr>
          <w:rFonts w:ascii="Trebuchet MS" w:hAnsi="Trebuchet MS" w:cs="Arial"/>
          <w:b/>
          <w:color w:val="000000" w:themeColor="text1"/>
          <w:sz w:val="22"/>
          <w:szCs w:val="22"/>
        </w:rPr>
        <w:t xml:space="preserve">8.   </w:t>
      </w:r>
      <w:r w:rsidR="002B103B" w:rsidRPr="002B103B">
        <w:rPr>
          <w:rFonts w:ascii="Trebuchet MS" w:hAnsi="Trebuchet MS" w:cs="Arial"/>
          <w:b/>
          <w:color w:val="000000" w:themeColor="text1"/>
          <w:sz w:val="22"/>
          <w:szCs w:val="22"/>
        </w:rPr>
        <w:t xml:space="preserve">Ativo Realizável </w:t>
      </w:r>
      <w:proofErr w:type="gramStart"/>
      <w:r w:rsidR="002B103B" w:rsidRPr="002B103B">
        <w:rPr>
          <w:rFonts w:ascii="Trebuchet MS" w:hAnsi="Trebuchet MS" w:cs="Arial"/>
          <w:b/>
          <w:color w:val="000000" w:themeColor="text1"/>
          <w:sz w:val="22"/>
          <w:szCs w:val="22"/>
        </w:rPr>
        <w:t>a Longo Prazo</w:t>
      </w:r>
      <w:proofErr w:type="gramEnd"/>
    </w:p>
    <w:p w:rsidR="008874FE" w:rsidRDefault="008874FE" w:rsidP="001B0B5D">
      <w:pPr>
        <w:widowControl w:val="0"/>
        <w:spacing w:line="235" w:lineRule="auto"/>
        <w:ind w:left="426"/>
        <w:jc w:val="both"/>
        <w:rPr>
          <w:rFonts w:ascii="Trebuchet MS" w:hAnsi="Trebuchet MS" w:cs="Arial"/>
          <w:color w:val="000000" w:themeColor="text1"/>
          <w:sz w:val="22"/>
          <w:szCs w:val="22"/>
        </w:rPr>
      </w:pPr>
    </w:p>
    <w:p w:rsidR="00990E9D" w:rsidRDefault="002B103B" w:rsidP="001B0B5D">
      <w:pPr>
        <w:widowControl w:val="0"/>
        <w:spacing w:line="235"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 xml:space="preserve">O processo de Inscrição em Dívida Ativa resultou no valor disposto em Créditos </w:t>
      </w:r>
      <w:proofErr w:type="gramStart"/>
      <w:r>
        <w:rPr>
          <w:rFonts w:ascii="Trebuchet MS" w:hAnsi="Trebuchet MS" w:cs="Arial"/>
          <w:color w:val="000000" w:themeColor="text1"/>
          <w:sz w:val="22"/>
          <w:szCs w:val="22"/>
        </w:rPr>
        <w:t>a Longo Prazo</w:t>
      </w:r>
      <w:proofErr w:type="gramEnd"/>
      <w:r w:rsidR="000B5525">
        <w:rPr>
          <w:rFonts w:ascii="Trebuchet MS" w:hAnsi="Trebuchet MS" w:cs="Arial"/>
          <w:color w:val="000000" w:themeColor="text1"/>
          <w:sz w:val="22"/>
          <w:szCs w:val="22"/>
        </w:rPr>
        <w:t xml:space="preserve"> (Ativo Não Circulante)</w:t>
      </w:r>
      <w:r>
        <w:rPr>
          <w:rFonts w:ascii="Trebuchet MS" w:hAnsi="Trebuchet MS" w:cs="Arial"/>
          <w:color w:val="000000" w:themeColor="text1"/>
          <w:sz w:val="22"/>
          <w:szCs w:val="22"/>
        </w:rPr>
        <w:t>. Os valores</w:t>
      </w:r>
      <w:r w:rsidR="00990E9D">
        <w:rPr>
          <w:rFonts w:ascii="Trebuchet MS" w:hAnsi="Trebuchet MS" w:cs="Arial"/>
          <w:color w:val="000000" w:themeColor="text1"/>
          <w:sz w:val="22"/>
          <w:szCs w:val="22"/>
        </w:rPr>
        <w:t xml:space="preserve"> apresentados constam em Relatório Gerencial Financeiro, extraído da Plataforma SICCAU (Relatórios Financeiros 14 e 15).</w:t>
      </w:r>
    </w:p>
    <w:p w:rsidR="00990E9D" w:rsidRDefault="00990E9D" w:rsidP="001B0B5D">
      <w:pPr>
        <w:widowControl w:val="0"/>
        <w:spacing w:line="235" w:lineRule="auto"/>
        <w:ind w:left="426"/>
        <w:jc w:val="both"/>
        <w:rPr>
          <w:rFonts w:ascii="Trebuchet MS" w:hAnsi="Trebuchet MS" w:cs="Arial"/>
          <w:color w:val="000000" w:themeColor="text1"/>
          <w:sz w:val="22"/>
          <w:szCs w:val="22"/>
        </w:rPr>
      </w:pPr>
    </w:p>
    <w:p w:rsidR="00673C2C" w:rsidRDefault="00990E9D" w:rsidP="001B0B5D">
      <w:pPr>
        <w:widowControl w:val="0"/>
        <w:spacing w:line="235"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 xml:space="preserve">Os processos de inscrição </w:t>
      </w:r>
      <w:r w:rsidR="00641A98">
        <w:rPr>
          <w:rFonts w:ascii="Trebuchet MS" w:hAnsi="Trebuchet MS" w:cs="Arial"/>
          <w:color w:val="000000" w:themeColor="text1"/>
          <w:sz w:val="22"/>
          <w:szCs w:val="22"/>
        </w:rPr>
        <w:t xml:space="preserve">em Dívida Ativa </w:t>
      </w:r>
      <w:r>
        <w:rPr>
          <w:rFonts w:ascii="Trebuchet MS" w:hAnsi="Trebuchet MS" w:cs="Arial"/>
          <w:color w:val="000000" w:themeColor="text1"/>
          <w:sz w:val="22"/>
          <w:szCs w:val="22"/>
        </w:rPr>
        <w:t xml:space="preserve">e cobrança </w:t>
      </w:r>
      <w:r w:rsidR="00673C2C">
        <w:rPr>
          <w:rFonts w:ascii="Trebuchet MS" w:hAnsi="Trebuchet MS" w:cs="Arial"/>
          <w:color w:val="000000" w:themeColor="text1"/>
          <w:sz w:val="22"/>
          <w:szCs w:val="22"/>
        </w:rPr>
        <w:t>de tais valores iniciaram</w:t>
      </w:r>
      <w:r>
        <w:rPr>
          <w:rFonts w:ascii="Trebuchet MS" w:hAnsi="Trebuchet MS" w:cs="Arial"/>
          <w:color w:val="000000" w:themeColor="text1"/>
          <w:sz w:val="22"/>
          <w:szCs w:val="22"/>
        </w:rPr>
        <w:t xml:space="preserve"> durante o exercício de 2017, </w:t>
      </w:r>
      <w:r w:rsidR="00673C2C">
        <w:rPr>
          <w:rFonts w:ascii="Trebuchet MS" w:hAnsi="Trebuchet MS" w:cs="Arial"/>
          <w:color w:val="000000" w:themeColor="text1"/>
          <w:sz w:val="22"/>
          <w:szCs w:val="22"/>
        </w:rPr>
        <w:t xml:space="preserve">e embora os resultados não tenham sido </w:t>
      </w:r>
      <w:r w:rsidR="00EA11B9">
        <w:rPr>
          <w:rFonts w:ascii="Trebuchet MS" w:hAnsi="Trebuchet MS" w:cs="Arial"/>
          <w:color w:val="000000" w:themeColor="text1"/>
          <w:sz w:val="22"/>
          <w:szCs w:val="22"/>
        </w:rPr>
        <w:t xml:space="preserve">ainda </w:t>
      </w:r>
      <w:r w:rsidR="00673C2C">
        <w:rPr>
          <w:rFonts w:ascii="Trebuchet MS" w:hAnsi="Trebuchet MS" w:cs="Arial"/>
          <w:color w:val="000000" w:themeColor="text1"/>
          <w:sz w:val="22"/>
          <w:szCs w:val="22"/>
        </w:rPr>
        <w:t>muito satisfatórios</w:t>
      </w:r>
      <w:r>
        <w:rPr>
          <w:rFonts w:ascii="Trebuchet MS" w:hAnsi="Trebuchet MS" w:cs="Arial"/>
          <w:color w:val="000000" w:themeColor="text1"/>
          <w:sz w:val="22"/>
          <w:szCs w:val="22"/>
        </w:rPr>
        <w:t xml:space="preserve">, </w:t>
      </w:r>
      <w:r w:rsidR="00673C2C">
        <w:rPr>
          <w:rFonts w:ascii="Trebuchet MS" w:hAnsi="Trebuchet MS" w:cs="Arial"/>
          <w:color w:val="000000" w:themeColor="text1"/>
          <w:sz w:val="22"/>
          <w:szCs w:val="22"/>
        </w:rPr>
        <w:t>os valores a receber para as anuidades de 2012 (pessoa física e jurídica)</w:t>
      </w:r>
      <w:r w:rsidR="00EA11B9">
        <w:rPr>
          <w:rFonts w:ascii="Trebuchet MS" w:hAnsi="Trebuchet MS" w:cs="Arial"/>
          <w:color w:val="000000" w:themeColor="text1"/>
          <w:sz w:val="22"/>
          <w:szCs w:val="22"/>
        </w:rPr>
        <w:t xml:space="preserve"> reduziram cerca de 10,73% (dez vírgula setenta e três por cento), quando comparados os valores de 2016 e 2017. </w:t>
      </w:r>
      <w:r w:rsidR="00673C2C">
        <w:rPr>
          <w:rFonts w:ascii="Trebuchet MS" w:hAnsi="Trebuchet MS" w:cs="Arial"/>
          <w:color w:val="000000" w:themeColor="text1"/>
          <w:sz w:val="22"/>
          <w:szCs w:val="22"/>
        </w:rPr>
        <w:t xml:space="preserve"> </w:t>
      </w:r>
    </w:p>
    <w:p w:rsidR="00990E9D" w:rsidRDefault="00673C2C" w:rsidP="001B0B5D">
      <w:pPr>
        <w:widowControl w:val="0"/>
        <w:spacing w:line="235"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 xml:space="preserve"> </w:t>
      </w:r>
    </w:p>
    <w:p w:rsidR="00990E9D" w:rsidRDefault="00990E9D" w:rsidP="001B0B5D">
      <w:pPr>
        <w:widowControl w:val="0"/>
        <w:spacing w:line="235" w:lineRule="auto"/>
        <w:ind w:left="426"/>
        <w:jc w:val="both"/>
        <w:rPr>
          <w:rFonts w:ascii="Trebuchet MS" w:hAnsi="Trebuchet MS" w:cs="Arial"/>
          <w:color w:val="000000" w:themeColor="text1"/>
          <w:sz w:val="22"/>
          <w:szCs w:val="22"/>
        </w:rPr>
      </w:pPr>
      <w:r w:rsidRPr="00EA11B9">
        <w:rPr>
          <w:rFonts w:ascii="Trebuchet MS" w:hAnsi="Trebuchet MS" w:cs="Arial"/>
          <w:color w:val="000000" w:themeColor="text1"/>
          <w:sz w:val="22"/>
          <w:szCs w:val="22"/>
        </w:rPr>
        <w:t>Os valores estão dispostos conforme a planilha abaixo:</w:t>
      </w:r>
    </w:p>
    <w:p w:rsidR="00990E9D" w:rsidRDefault="00990E9D" w:rsidP="001B0B5D">
      <w:pPr>
        <w:widowControl w:val="0"/>
        <w:spacing w:line="235" w:lineRule="auto"/>
        <w:ind w:left="426"/>
        <w:jc w:val="both"/>
        <w:rPr>
          <w:rFonts w:ascii="Trebuchet MS" w:hAnsi="Trebuchet MS" w:cs="Arial"/>
          <w:color w:val="000000" w:themeColor="text1"/>
          <w:sz w:val="22"/>
          <w:szCs w:val="22"/>
        </w:rPr>
      </w:pPr>
    </w:p>
    <w:p w:rsidR="002B103B" w:rsidRDefault="002B103B" w:rsidP="001B0B5D">
      <w:pPr>
        <w:widowControl w:val="0"/>
        <w:spacing w:line="235"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lastRenderedPageBreak/>
        <w:t xml:space="preserve"> </w:t>
      </w:r>
      <w:bookmarkStart w:id="8" w:name="_MON_1548161399"/>
      <w:bookmarkEnd w:id="8"/>
      <w:r w:rsidR="00EA11B9" w:rsidRPr="00FD52B7">
        <w:rPr>
          <w:rFonts w:ascii="Trebuchet MS" w:hAnsi="Trebuchet MS" w:cs="Arial"/>
          <w:color w:val="000000" w:themeColor="text1"/>
          <w:sz w:val="22"/>
          <w:szCs w:val="22"/>
        </w:rPr>
        <w:object w:dxaOrig="8575" w:dyaOrig="2530">
          <v:shape id="_x0000_i1032" type="#_x0000_t75" style="width:428.25pt;height:126.75pt" o:ole="">
            <v:imagedata r:id="rId28" o:title=""/>
          </v:shape>
          <o:OLEObject Type="Embed" ProgID="Excel.Sheet.12" ShapeID="_x0000_i1032" DrawAspect="Content" ObjectID="_1583591132" r:id="rId29"/>
        </w:object>
      </w:r>
    </w:p>
    <w:p w:rsidR="0025644A" w:rsidRDefault="0025644A" w:rsidP="000F6BFC">
      <w:pPr>
        <w:widowControl w:val="0"/>
        <w:tabs>
          <w:tab w:val="left" w:pos="426"/>
        </w:tabs>
        <w:spacing w:line="235" w:lineRule="auto"/>
        <w:rPr>
          <w:rFonts w:ascii="Trebuchet MS" w:hAnsi="Trebuchet MS" w:cs="Arial"/>
          <w:b/>
          <w:color w:val="000000" w:themeColor="text1"/>
          <w:sz w:val="22"/>
          <w:szCs w:val="22"/>
        </w:rPr>
      </w:pPr>
    </w:p>
    <w:p w:rsidR="001C563E" w:rsidRPr="00FD52B7" w:rsidRDefault="00EE4C32" w:rsidP="000F6BFC">
      <w:pPr>
        <w:widowControl w:val="0"/>
        <w:tabs>
          <w:tab w:val="left" w:pos="426"/>
        </w:tabs>
        <w:spacing w:line="235" w:lineRule="auto"/>
        <w:rPr>
          <w:rFonts w:ascii="Trebuchet MS" w:hAnsi="Trebuchet MS" w:cs="Arial"/>
          <w:b/>
          <w:color w:val="000000" w:themeColor="text1"/>
          <w:sz w:val="22"/>
          <w:szCs w:val="22"/>
        </w:rPr>
      </w:pPr>
      <w:r w:rsidRPr="00F64E7D">
        <w:rPr>
          <w:rFonts w:ascii="Trebuchet MS" w:hAnsi="Trebuchet MS" w:cs="Arial"/>
          <w:b/>
          <w:color w:val="000000" w:themeColor="text1"/>
          <w:sz w:val="22"/>
          <w:szCs w:val="22"/>
        </w:rPr>
        <w:t>9</w:t>
      </w:r>
      <w:r w:rsidR="001C563E" w:rsidRPr="00F64E7D">
        <w:rPr>
          <w:rFonts w:ascii="Trebuchet MS" w:hAnsi="Trebuchet MS" w:cs="Arial"/>
          <w:b/>
          <w:color w:val="000000" w:themeColor="text1"/>
          <w:sz w:val="22"/>
          <w:szCs w:val="22"/>
        </w:rPr>
        <w:t>.</w:t>
      </w:r>
      <w:r w:rsidR="001C563E" w:rsidRPr="00F64E7D">
        <w:rPr>
          <w:rFonts w:ascii="Trebuchet MS" w:hAnsi="Trebuchet MS" w:cs="Arial"/>
          <w:b/>
          <w:color w:val="000000" w:themeColor="text1"/>
          <w:sz w:val="22"/>
          <w:szCs w:val="22"/>
        </w:rPr>
        <w:tab/>
        <w:t>Imobilizado</w:t>
      </w:r>
    </w:p>
    <w:bookmarkStart w:id="9" w:name="_MON_1485700652"/>
    <w:bookmarkEnd w:id="9"/>
    <w:p w:rsidR="001C563E" w:rsidRPr="00FD52B7" w:rsidRDefault="0099512D" w:rsidP="001C563E">
      <w:pPr>
        <w:widowControl w:val="0"/>
        <w:tabs>
          <w:tab w:val="left" w:pos="851"/>
        </w:tabs>
        <w:spacing w:line="235" w:lineRule="auto"/>
        <w:ind w:left="709" w:right="-851"/>
        <w:rPr>
          <w:rFonts w:ascii="Trebuchet MS" w:hAnsi="Trebuchet MS" w:cs="Arial"/>
          <w:color w:val="000000" w:themeColor="text1"/>
          <w:sz w:val="22"/>
          <w:szCs w:val="22"/>
        </w:rPr>
      </w:pPr>
      <w:r w:rsidRPr="00FD52B7">
        <w:rPr>
          <w:rFonts w:ascii="Trebuchet MS" w:hAnsi="Trebuchet MS" w:cs="Arial"/>
          <w:color w:val="000000" w:themeColor="text1"/>
          <w:sz w:val="22"/>
          <w:szCs w:val="22"/>
        </w:rPr>
        <w:object w:dxaOrig="8349" w:dyaOrig="5261">
          <v:shape id="_x0000_i1111" type="#_x0000_t75" style="width:417.75pt;height:263.25pt" o:ole="">
            <v:imagedata r:id="rId30" o:title=""/>
          </v:shape>
          <o:OLEObject Type="Embed" ProgID="Excel.Sheet.12" ShapeID="_x0000_i1111" DrawAspect="Content" ObjectID="_1583591133" r:id="rId31"/>
        </w:object>
      </w:r>
    </w:p>
    <w:p w:rsidR="001C563E" w:rsidRPr="00FD52B7" w:rsidRDefault="001C563E" w:rsidP="001C563E">
      <w:pPr>
        <w:widowControl w:val="0"/>
        <w:rPr>
          <w:rFonts w:ascii="Trebuchet MS" w:hAnsi="Trebuchet MS" w:cs="Arial"/>
          <w:color w:val="000000" w:themeColor="text1"/>
          <w:sz w:val="22"/>
          <w:szCs w:val="22"/>
        </w:rPr>
      </w:pPr>
    </w:p>
    <w:p w:rsidR="006C7ACF" w:rsidRDefault="00CC4AA2" w:rsidP="00684312">
      <w:pPr>
        <w:widowControl w:val="0"/>
        <w:ind w:left="709"/>
        <w:jc w:val="both"/>
        <w:rPr>
          <w:rFonts w:ascii="Trebuchet MS" w:hAnsi="Trebuchet MS" w:cs="Arial"/>
          <w:color w:val="000000" w:themeColor="text1"/>
          <w:sz w:val="22"/>
          <w:szCs w:val="22"/>
        </w:rPr>
      </w:pPr>
      <w:r>
        <w:rPr>
          <w:rFonts w:ascii="Trebuchet MS" w:hAnsi="Trebuchet MS" w:cs="Arial"/>
          <w:color w:val="000000" w:themeColor="text1"/>
          <w:sz w:val="22"/>
          <w:szCs w:val="22"/>
        </w:rPr>
        <w:t>A Entidade</w:t>
      </w:r>
      <w:r w:rsidR="001C563E" w:rsidRPr="00FD52B7">
        <w:rPr>
          <w:rFonts w:ascii="Trebuchet MS" w:hAnsi="Trebuchet MS" w:cs="Arial"/>
          <w:color w:val="000000" w:themeColor="text1"/>
          <w:sz w:val="22"/>
          <w:szCs w:val="22"/>
        </w:rPr>
        <w:t xml:space="preserve"> acompanha anualmente as vidas úteis dos ativos imobilizados e não foram identificadas diferenças significativas durante o ano. </w:t>
      </w:r>
    </w:p>
    <w:p w:rsidR="00F64E7D" w:rsidRDefault="00F64E7D" w:rsidP="001C563E">
      <w:pPr>
        <w:pStyle w:val="Corpodetexto"/>
        <w:spacing w:line="252" w:lineRule="auto"/>
        <w:ind w:left="426"/>
        <w:rPr>
          <w:rFonts w:ascii="Trebuchet MS" w:hAnsi="Trebuchet MS" w:cs="Arial"/>
          <w:color w:val="000000" w:themeColor="text1"/>
          <w:sz w:val="22"/>
          <w:szCs w:val="22"/>
          <w:u w:val="single"/>
        </w:rPr>
      </w:pPr>
    </w:p>
    <w:p w:rsidR="001C563E" w:rsidRPr="00FD52B7" w:rsidRDefault="001C563E" w:rsidP="001C563E">
      <w:pPr>
        <w:pStyle w:val="Corpodetexto"/>
        <w:spacing w:line="252" w:lineRule="auto"/>
        <w:ind w:left="426"/>
        <w:rPr>
          <w:rFonts w:ascii="Trebuchet MS" w:hAnsi="Trebuchet MS" w:cs="Arial"/>
          <w:color w:val="000000" w:themeColor="text1"/>
          <w:sz w:val="22"/>
          <w:szCs w:val="22"/>
          <w:u w:val="single"/>
        </w:rPr>
      </w:pPr>
      <w:r w:rsidRPr="009A361C">
        <w:rPr>
          <w:rFonts w:ascii="Trebuchet MS" w:hAnsi="Trebuchet MS" w:cs="Arial"/>
          <w:color w:val="000000" w:themeColor="text1"/>
          <w:sz w:val="22"/>
          <w:szCs w:val="22"/>
          <w:u w:val="single"/>
        </w:rPr>
        <w:t>Movimentação do ativo imobilizado</w:t>
      </w:r>
      <w:r w:rsidR="00B90FD5">
        <w:rPr>
          <w:rFonts w:ascii="Trebuchet MS" w:hAnsi="Trebuchet MS" w:cs="Arial"/>
          <w:color w:val="000000" w:themeColor="text1"/>
          <w:sz w:val="22"/>
          <w:szCs w:val="22"/>
          <w:u w:val="single"/>
        </w:rPr>
        <w:t xml:space="preserve"> (Bens Móveis)</w:t>
      </w:r>
      <w:r w:rsidRPr="009A361C">
        <w:rPr>
          <w:rFonts w:ascii="Trebuchet MS" w:hAnsi="Trebuchet MS" w:cs="Arial"/>
          <w:color w:val="000000" w:themeColor="text1"/>
          <w:sz w:val="22"/>
          <w:szCs w:val="22"/>
          <w:u w:val="single"/>
        </w:rPr>
        <w:t>:</w:t>
      </w:r>
    </w:p>
    <w:p w:rsidR="001C563E" w:rsidRPr="00FD52B7" w:rsidRDefault="001C563E" w:rsidP="001C563E">
      <w:pPr>
        <w:pStyle w:val="Corpodetexto"/>
        <w:spacing w:line="252" w:lineRule="auto"/>
        <w:ind w:left="426"/>
        <w:rPr>
          <w:rFonts w:ascii="Trebuchet MS" w:hAnsi="Trebuchet MS" w:cs="Arial"/>
          <w:color w:val="000000" w:themeColor="text1"/>
          <w:sz w:val="22"/>
          <w:szCs w:val="22"/>
          <w:u w:val="single"/>
        </w:rPr>
      </w:pPr>
    </w:p>
    <w:p w:rsidR="00F64E7D" w:rsidRDefault="00F64E7D" w:rsidP="00F41FC1">
      <w:pPr>
        <w:pStyle w:val="Corpodetexto"/>
        <w:spacing w:line="252" w:lineRule="auto"/>
        <w:rPr>
          <w:rFonts w:ascii="Trebuchet MS" w:hAnsi="Trebuchet MS" w:cs="Arial"/>
          <w:color w:val="000000" w:themeColor="text1"/>
          <w:sz w:val="22"/>
          <w:szCs w:val="22"/>
        </w:rPr>
      </w:pPr>
    </w:p>
    <w:bookmarkStart w:id="10" w:name="_MON_1485701736"/>
    <w:bookmarkEnd w:id="10"/>
    <w:p w:rsidR="00F64E7D" w:rsidRDefault="0099512D" w:rsidP="00F41FC1">
      <w:pPr>
        <w:pStyle w:val="Corpodetexto"/>
        <w:spacing w:line="252" w:lineRule="auto"/>
        <w:rPr>
          <w:rFonts w:ascii="Trebuchet MS" w:hAnsi="Trebuchet MS" w:cs="Arial"/>
          <w:color w:val="000000" w:themeColor="text1"/>
          <w:sz w:val="22"/>
          <w:szCs w:val="22"/>
        </w:rPr>
      </w:pPr>
      <w:r w:rsidRPr="00FD52B7">
        <w:rPr>
          <w:rFonts w:ascii="Trebuchet MS" w:hAnsi="Trebuchet MS" w:cs="Arial"/>
          <w:color w:val="000000" w:themeColor="text1"/>
          <w:sz w:val="22"/>
          <w:szCs w:val="22"/>
        </w:rPr>
        <w:object w:dxaOrig="9790" w:dyaOrig="4985">
          <v:shape id="_x0000_i1108" type="#_x0000_t75" style="width:440.25pt;height:249pt" o:ole="">
            <v:imagedata r:id="rId32" o:title=""/>
          </v:shape>
          <o:OLEObject Type="Embed" ProgID="Excel.Sheet.12" ShapeID="_x0000_i1108" DrawAspect="Content" ObjectID="_1583591134" r:id="rId33"/>
        </w:object>
      </w:r>
    </w:p>
    <w:p w:rsidR="00987A2E" w:rsidRDefault="00987A2E" w:rsidP="00B90FD5">
      <w:pPr>
        <w:pStyle w:val="Corpodetexto"/>
        <w:spacing w:line="252" w:lineRule="auto"/>
        <w:ind w:left="426"/>
        <w:rPr>
          <w:rFonts w:ascii="Trebuchet MS" w:hAnsi="Trebuchet MS" w:cs="Arial"/>
          <w:color w:val="000000" w:themeColor="text1"/>
          <w:sz w:val="22"/>
          <w:szCs w:val="22"/>
          <w:u w:val="single"/>
        </w:rPr>
      </w:pPr>
    </w:p>
    <w:p w:rsidR="00B90FD5" w:rsidRPr="00FD52B7" w:rsidRDefault="00B90FD5" w:rsidP="00B90FD5">
      <w:pPr>
        <w:pStyle w:val="Corpodetexto"/>
        <w:spacing w:line="252" w:lineRule="auto"/>
        <w:ind w:left="426"/>
        <w:rPr>
          <w:rFonts w:ascii="Trebuchet MS" w:hAnsi="Trebuchet MS" w:cs="Arial"/>
          <w:color w:val="000000" w:themeColor="text1"/>
          <w:sz w:val="22"/>
          <w:szCs w:val="22"/>
          <w:u w:val="single"/>
        </w:rPr>
      </w:pPr>
      <w:r w:rsidRPr="009A361C">
        <w:rPr>
          <w:rFonts w:ascii="Trebuchet MS" w:hAnsi="Trebuchet MS" w:cs="Arial"/>
          <w:color w:val="000000" w:themeColor="text1"/>
          <w:sz w:val="22"/>
          <w:szCs w:val="22"/>
          <w:u w:val="single"/>
        </w:rPr>
        <w:t>Movimentação do ativo imobilizado</w:t>
      </w:r>
      <w:r>
        <w:rPr>
          <w:rFonts w:ascii="Trebuchet MS" w:hAnsi="Trebuchet MS" w:cs="Arial"/>
          <w:color w:val="000000" w:themeColor="text1"/>
          <w:sz w:val="22"/>
          <w:szCs w:val="22"/>
          <w:u w:val="single"/>
        </w:rPr>
        <w:t xml:space="preserve"> (Bens Imóveis)</w:t>
      </w:r>
      <w:r w:rsidRPr="009A361C">
        <w:rPr>
          <w:rFonts w:ascii="Trebuchet MS" w:hAnsi="Trebuchet MS" w:cs="Arial"/>
          <w:color w:val="000000" w:themeColor="text1"/>
          <w:sz w:val="22"/>
          <w:szCs w:val="22"/>
          <w:u w:val="single"/>
        </w:rPr>
        <w:t>:</w:t>
      </w:r>
    </w:p>
    <w:p w:rsidR="00F64E7D" w:rsidRDefault="00F64E7D" w:rsidP="00F41FC1">
      <w:pPr>
        <w:pStyle w:val="Corpodetexto"/>
        <w:spacing w:line="252" w:lineRule="auto"/>
        <w:rPr>
          <w:rFonts w:ascii="Trebuchet MS" w:hAnsi="Trebuchet MS" w:cs="Arial"/>
          <w:color w:val="000000" w:themeColor="text1"/>
          <w:sz w:val="22"/>
          <w:szCs w:val="22"/>
        </w:rPr>
      </w:pPr>
    </w:p>
    <w:bookmarkStart w:id="11" w:name="_MON_1579521610"/>
    <w:bookmarkEnd w:id="11"/>
    <w:p w:rsidR="00B90FD5" w:rsidRDefault="00B90FD5" w:rsidP="00F41FC1">
      <w:pPr>
        <w:pStyle w:val="Corpodetexto"/>
        <w:spacing w:line="252" w:lineRule="auto"/>
        <w:rPr>
          <w:rFonts w:ascii="Trebuchet MS" w:hAnsi="Trebuchet MS" w:cs="Arial"/>
          <w:color w:val="000000" w:themeColor="text1"/>
          <w:sz w:val="22"/>
          <w:szCs w:val="22"/>
        </w:rPr>
      </w:pPr>
      <w:r w:rsidRPr="00FD52B7">
        <w:rPr>
          <w:rFonts w:ascii="Trebuchet MS" w:hAnsi="Trebuchet MS" w:cs="Arial"/>
          <w:color w:val="000000" w:themeColor="text1"/>
          <w:sz w:val="22"/>
          <w:szCs w:val="22"/>
        </w:rPr>
        <w:object w:dxaOrig="9902" w:dyaOrig="1777">
          <v:shape id="_x0000_i1035" type="#_x0000_t75" style="width:444.75pt;height:88.5pt" o:ole="">
            <v:imagedata r:id="rId34" o:title=""/>
          </v:shape>
          <o:OLEObject Type="Embed" ProgID="Excel.Sheet.12" ShapeID="_x0000_i1035" DrawAspect="Content" ObjectID="_1583591135" r:id="rId35"/>
        </w:object>
      </w:r>
    </w:p>
    <w:p w:rsidR="00F64E7D" w:rsidRDefault="00F64E7D" w:rsidP="00F41FC1">
      <w:pPr>
        <w:pStyle w:val="Corpodetexto"/>
        <w:spacing w:line="252" w:lineRule="auto"/>
        <w:rPr>
          <w:rFonts w:ascii="Trebuchet MS" w:hAnsi="Trebuchet MS" w:cs="Arial"/>
          <w:color w:val="000000" w:themeColor="text1"/>
          <w:sz w:val="22"/>
          <w:szCs w:val="22"/>
        </w:rPr>
      </w:pPr>
    </w:p>
    <w:p w:rsidR="00B90FD5" w:rsidRDefault="00B90FD5" w:rsidP="00F41FC1">
      <w:pPr>
        <w:pStyle w:val="Corpodetexto"/>
        <w:spacing w:line="252" w:lineRule="auto"/>
        <w:rPr>
          <w:rFonts w:ascii="Trebuchet MS" w:hAnsi="Trebuchet MS" w:cs="Arial"/>
          <w:color w:val="000000" w:themeColor="text1"/>
          <w:sz w:val="22"/>
          <w:szCs w:val="22"/>
        </w:rPr>
      </w:pPr>
    </w:p>
    <w:p w:rsidR="007522A1" w:rsidRDefault="00B90FD5" w:rsidP="00F41FC1">
      <w:pPr>
        <w:pStyle w:val="Corpodetexto"/>
        <w:spacing w:line="252" w:lineRule="auto"/>
        <w:rPr>
          <w:rFonts w:ascii="Trebuchet MS" w:hAnsi="Trebuchet MS" w:cs="Arial"/>
          <w:color w:val="000000" w:themeColor="text1"/>
          <w:sz w:val="22"/>
          <w:szCs w:val="22"/>
        </w:rPr>
      </w:pPr>
      <w:r w:rsidRPr="00B90FD5">
        <w:rPr>
          <w:rFonts w:ascii="Trebuchet MS" w:hAnsi="Trebuchet MS" w:cs="Arial"/>
          <w:color w:val="000000" w:themeColor="text1"/>
          <w:sz w:val="22"/>
          <w:szCs w:val="22"/>
        </w:rPr>
        <w:t xml:space="preserve">Como </w:t>
      </w:r>
      <w:r>
        <w:rPr>
          <w:rFonts w:ascii="Trebuchet MS" w:hAnsi="Trebuchet MS" w:cs="Arial"/>
          <w:color w:val="000000" w:themeColor="text1"/>
          <w:sz w:val="22"/>
          <w:szCs w:val="22"/>
        </w:rPr>
        <w:t>disposto anteriormente no item 3.5 destas Notas Explicativas, os terrenos foram doados pelo Estado de Mato Grosso do Sul ao Conselho de Arquitetura e Urbanismo de Mato Grosso do Sul, por intermédio da Lei Estadual nº 4.929, de 31 de outubro de 2016.</w:t>
      </w:r>
    </w:p>
    <w:p w:rsidR="007522A1" w:rsidRDefault="007522A1" w:rsidP="00F41FC1">
      <w:pPr>
        <w:pStyle w:val="Corpodetexto"/>
        <w:spacing w:line="252" w:lineRule="auto"/>
        <w:rPr>
          <w:rFonts w:ascii="Trebuchet MS" w:hAnsi="Trebuchet MS" w:cs="Arial"/>
          <w:b/>
          <w:color w:val="000000" w:themeColor="text1"/>
          <w:sz w:val="22"/>
          <w:szCs w:val="22"/>
        </w:rPr>
      </w:pPr>
    </w:p>
    <w:p w:rsidR="001C563E" w:rsidRPr="00FD52B7" w:rsidRDefault="00CE27C6" w:rsidP="00F41FC1">
      <w:pPr>
        <w:pStyle w:val="Corpodetexto"/>
        <w:spacing w:line="252" w:lineRule="auto"/>
        <w:rPr>
          <w:rFonts w:ascii="Trebuchet MS" w:hAnsi="Trebuchet MS" w:cs="Arial"/>
          <w:b/>
          <w:color w:val="000000" w:themeColor="text1"/>
          <w:sz w:val="22"/>
          <w:szCs w:val="22"/>
        </w:rPr>
      </w:pPr>
      <w:r w:rsidRPr="000B5525">
        <w:rPr>
          <w:rFonts w:ascii="Trebuchet MS" w:hAnsi="Trebuchet MS" w:cs="Arial"/>
          <w:b/>
          <w:color w:val="000000" w:themeColor="text1"/>
          <w:sz w:val="22"/>
          <w:szCs w:val="22"/>
        </w:rPr>
        <w:t>1</w:t>
      </w:r>
      <w:r w:rsidR="009A361C" w:rsidRPr="000B5525">
        <w:rPr>
          <w:rFonts w:ascii="Trebuchet MS" w:hAnsi="Trebuchet MS" w:cs="Arial"/>
          <w:b/>
          <w:color w:val="000000" w:themeColor="text1"/>
          <w:sz w:val="22"/>
          <w:szCs w:val="22"/>
        </w:rPr>
        <w:t>0</w:t>
      </w:r>
      <w:r w:rsidR="00F41FC1">
        <w:rPr>
          <w:rFonts w:ascii="Trebuchet MS" w:hAnsi="Trebuchet MS" w:cs="Arial"/>
          <w:b/>
          <w:color w:val="000000" w:themeColor="text1"/>
          <w:sz w:val="22"/>
          <w:szCs w:val="22"/>
        </w:rPr>
        <w:t xml:space="preserve">. </w:t>
      </w:r>
      <w:r w:rsidR="001C563E" w:rsidRPr="000B5525">
        <w:rPr>
          <w:rFonts w:ascii="Trebuchet MS" w:hAnsi="Trebuchet MS" w:cs="Arial"/>
          <w:b/>
          <w:color w:val="000000" w:themeColor="text1"/>
          <w:sz w:val="22"/>
          <w:szCs w:val="22"/>
        </w:rPr>
        <w:t>Fornecedores a pagar</w:t>
      </w:r>
      <w:r w:rsidR="00987A2E">
        <w:rPr>
          <w:rFonts w:ascii="Trebuchet MS" w:hAnsi="Trebuchet MS" w:cs="Arial"/>
          <w:b/>
          <w:color w:val="000000" w:themeColor="text1"/>
          <w:sz w:val="22"/>
          <w:szCs w:val="22"/>
        </w:rPr>
        <w:t xml:space="preserve"> (Restos a Pagar Processados)</w:t>
      </w:r>
    </w:p>
    <w:p w:rsidR="001C563E" w:rsidRPr="00FD52B7" w:rsidRDefault="001C563E" w:rsidP="001C563E">
      <w:pPr>
        <w:widowControl w:val="0"/>
        <w:spacing w:line="252" w:lineRule="auto"/>
        <w:rPr>
          <w:rFonts w:ascii="Trebuchet MS" w:hAnsi="Trebuchet MS" w:cs="Arial"/>
          <w:color w:val="000000" w:themeColor="text1"/>
          <w:sz w:val="22"/>
          <w:szCs w:val="22"/>
        </w:rPr>
      </w:pPr>
    </w:p>
    <w:bookmarkStart w:id="12" w:name="_MON_1485704500"/>
    <w:bookmarkEnd w:id="12"/>
    <w:p w:rsidR="001C563E" w:rsidRPr="00FD52B7" w:rsidRDefault="007522A1" w:rsidP="001C563E">
      <w:pPr>
        <w:widowControl w:val="0"/>
        <w:spacing w:line="233" w:lineRule="auto"/>
        <w:ind w:left="426"/>
        <w:rPr>
          <w:rFonts w:ascii="Trebuchet MS" w:hAnsi="Trebuchet MS" w:cs="Arial"/>
          <w:color w:val="000000" w:themeColor="text1"/>
          <w:sz w:val="22"/>
          <w:szCs w:val="22"/>
        </w:rPr>
      </w:pPr>
      <w:r w:rsidRPr="00FD52B7">
        <w:rPr>
          <w:rFonts w:ascii="Trebuchet MS" w:hAnsi="Trebuchet MS" w:cs="Arial"/>
          <w:color w:val="000000" w:themeColor="text1"/>
          <w:sz w:val="22"/>
          <w:szCs w:val="22"/>
        </w:rPr>
        <w:object w:dxaOrig="9138" w:dyaOrig="2659">
          <v:shape id="_x0000_i1036" type="#_x0000_t75" style="width:456.75pt;height:132.75pt" o:ole="">
            <v:imagedata r:id="rId36" o:title=""/>
          </v:shape>
          <o:OLEObject Type="Embed" ProgID="Excel.Sheet.12" ShapeID="_x0000_i1036" DrawAspect="Content" ObjectID="_1583591136" r:id="rId37"/>
        </w:object>
      </w:r>
    </w:p>
    <w:p w:rsidR="001B2A17" w:rsidRPr="00FD52B7" w:rsidRDefault="001B2A17" w:rsidP="006C7ACF">
      <w:pPr>
        <w:widowControl w:val="0"/>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Abaixo o </w:t>
      </w:r>
      <w:proofErr w:type="spellStart"/>
      <w:r w:rsidRPr="007522A1">
        <w:rPr>
          <w:rFonts w:ascii="Trebuchet MS" w:hAnsi="Trebuchet MS" w:cs="Arial"/>
          <w:i/>
          <w:color w:val="000000" w:themeColor="text1"/>
          <w:sz w:val="22"/>
          <w:szCs w:val="22"/>
        </w:rPr>
        <w:t>aging</w:t>
      </w:r>
      <w:proofErr w:type="spellEnd"/>
      <w:r w:rsidRPr="007522A1">
        <w:rPr>
          <w:rFonts w:ascii="Trebuchet MS" w:hAnsi="Trebuchet MS" w:cs="Arial"/>
          <w:i/>
          <w:color w:val="000000" w:themeColor="text1"/>
          <w:sz w:val="22"/>
          <w:szCs w:val="22"/>
        </w:rPr>
        <w:t xml:space="preserve"> </w:t>
      </w:r>
      <w:proofErr w:type="spellStart"/>
      <w:r w:rsidRPr="007522A1">
        <w:rPr>
          <w:rFonts w:ascii="Trebuchet MS" w:hAnsi="Trebuchet MS" w:cs="Arial"/>
          <w:i/>
          <w:color w:val="000000" w:themeColor="text1"/>
          <w:sz w:val="22"/>
          <w:szCs w:val="22"/>
        </w:rPr>
        <w:t>list</w:t>
      </w:r>
      <w:proofErr w:type="spellEnd"/>
      <w:r w:rsidRPr="00FD52B7">
        <w:rPr>
          <w:rFonts w:ascii="Trebuchet MS" w:hAnsi="Trebuchet MS" w:cs="Arial"/>
          <w:color w:val="000000" w:themeColor="text1"/>
          <w:sz w:val="22"/>
          <w:szCs w:val="22"/>
        </w:rPr>
        <w:t xml:space="preserve"> dos fornec</w:t>
      </w:r>
      <w:r w:rsidR="00CC4AA2">
        <w:rPr>
          <w:rFonts w:ascii="Trebuchet MS" w:hAnsi="Trebuchet MS" w:cs="Arial"/>
          <w:color w:val="000000" w:themeColor="text1"/>
          <w:sz w:val="22"/>
          <w:szCs w:val="22"/>
        </w:rPr>
        <w:t>edores em 31 de dezembro de 201</w:t>
      </w:r>
      <w:r w:rsidR="007522A1">
        <w:rPr>
          <w:rFonts w:ascii="Trebuchet MS" w:hAnsi="Trebuchet MS" w:cs="Arial"/>
          <w:color w:val="000000" w:themeColor="text1"/>
          <w:sz w:val="22"/>
          <w:szCs w:val="22"/>
        </w:rPr>
        <w:t>7</w:t>
      </w:r>
      <w:r w:rsidR="00CC4AA2">
        <w:rPr>
          <w:rFonts w:ascii="Trebuchet MS" w:hAnsi="Trebuchet MS" w:cs="Arial"/>
          <w:color w:val="000000" w:themeColor="text1"/>
          <w:sz w:val="22"/>
          <w:szCs w:val="22"/>
        </w:rPr>
        <w:t xml:space="preserve"> e 201</w:t>
      </w:r>
      <w:r w:rsidR="007522A1">
        <w:rPr>
          <w:rFonts w:ascii="Trebuchet MS" w:hAnsi="Trebuchet MS" w:cs="Arial"/>
          <w:color w:val="000000" w:themeColor="text1"/>
          <w:sz w:val="22"/>
          <w:szCs w:val="22"/>
        </w:rPr>
        <w:t>6</w:t>
      </w:r>
      <w:r w:rsidRPr="00FD52B7">
        <w:rPr>
          <w:rFonts w:ascii="Trebuchet MS" w:hAnsi="Trebuchet MS" w:cs="Arial"/>
          <w:color w:val="000000" w:themeColor="text1"/>
          <w:sz w:val="22"/>
          <w:szCs w:val="22"/>
        </w:rPr>
        <w:t>:</w:t>
      </w:r>
    </w:p>
    <w:p w:rsidR="006C7ACF" w:rsidRDefault="006C7ACF">
      <w:pPr>
        <w:spacing w:after="200" w:line="276" w:lineRule="auto"/>
        <w:rPr>
          <w:rFonts w:ascii="Trebuchet MS" w:hAnsi="Trebuchet MS" w:cs="Arial"/>
          <w:color w:val="000000" w:themeColor="text1"/>
          <w:sz w:val="22"/>
          <w:szCs w:val="22"/>
        </w:rPr>
      </w:pPr>
    </w:p>
    <w:bookmarkStart w:id="13" w:name="_MON_1541072226"/>
    <w:bookmarkEnd w:id="13"/>
    <w:p w:rsidR="001B2A17" w:rsidRPr="00FD52B7" w:rsidRDefault="007522A1" w:rsidP="001B2A17">
      <w:pPr>
        <w:tabs>
          <w:tab w:val="left" w:pos="426"/>
          <w:tab w:val="left" w:pos="993"/>
        </w:tabs>
        <w:rPr>
          <w:rFonts w:ascii="Trebuchet MS" w:hAnsi="Trebuchet MS" w:cs="Arial"/>
          <w:b/>
          <w:color w:val="000000" w:themeColor="text1"/>
          <w:sz w:val="22"/>
          <w:szCs w:val="22"/>
        </w:rPr>
      </w:pPr>
      <w:r w:rsidRPr="00FD52B7">
        <w:rPr>
          <w:rFonts w:ascii="Trebuchet MS" w:hAnsi="Trebuchet MS" w:cs="Arial"/>
          <w:color w:val="000000" w:themeColor="text1"/>
          <w:sz w:val="22"/>
          <w:szCs w:val="22"/>
        </w:rPr>
        <w:object w:dxaOrig="8735" w:dyaOrig="2777">
          <v:shape id="_x0000_i1037" type="#_x0000_t75" style="width:436.5pt;height:138.75pt" o:ole="">
            <v:imagedata r:id="rId38" o:title=""/>
          </v:shape>
          <o:OLEObject Type="Embed" ProgID="Excel.Sheet.12" ShapeID="_x0000_i1037" DrawAspect="Content" ObjectID="_1583591137" r:id="rId39"/>
        </w:object>
      </w:r>
    </w:p>
    <w:p w:rsidR="00F41FC1" w:rsidRDefault="00D81F08" w:rsidP="007522A1">
      <w:pPr>
        <w:tabs>
          <w:tab w:val="left" w:pos="709"/>
        </w:tabs>
        <w:ind w:left="709"/>
        <w:jc w:val="both"/>
        <w:rPr>
          <w:rFonts w:ascii="Trebuchet MS" w:hAnsi="Trebuchet MS" w:cs="Arial"/>
          <w:color w:val="000000" w:themeColor="text1"/>
          <w:sz w:val="22"/>
          <w:szCs w:val="22"/>
        </w:rPr>
      </w:pPr>
      <w:r w:rsidRPr="00D81F08">
        <w:rPr>
          <w:rFonts w:ascii="Trebuchet MS" w:hAnsi="Trebuchet MS" w:cs="Arial"/>
          <w:color w:val="000000" w:themeColor="text1"/>
          <w:sz w:val="22"/>
          <w:szCs w:val="22"/>
        </w:rPr>
        <w:t xml:space="preserve">Os </w:t>
      </w:r>
      <w:r>
        <w:rPr>
          <w:rFonts w:ascii="Trebuchet MS" w:hAnsi="Trebuchet MS" w:cs="Arial"/>
          <w:color w:val="000000" w:themeColor="text1"/>
          <w:sz w:val="22"/>
          <w:szCs w:val="22"/>
        </w:rPr>
        <w:t>valores com</w:t>
      </w:r>
      <w:r w:rsidR="007522A1">
        <w:rPr>
          <w:rFonts w:ascii="Trebuchet MS" w:hAnsi="Trebuchet MS" w:cs="Arial"/>
          <w:color w:val="000000" w:themeColor="text1"/>
          <w:sz w:val="22"/>
          <w:szCs w:val="22"/>
        </w:rPr>
        <w:t xml:space="preserve"> vencimento para a</w:t>
      </w:r>
      <w:r>
        <w:rPr>
          <w:rFonts w:ascii="Trebuchet MS" w:hAnsi="Trebuchet MS" w:cs="Arial"/>
          <w:color w:val="000000" w:themeColor="text1"/>
          <w:sz w:val="22"/>
          <w:szCs w:val="22"/>
        </w:rPr>
        <w:t>té 30 dias</w:t>
      </w:r>
      <w:r w:rsidR="00003901">
        <w:rPr>
          <w:rFonts w:ascii="Trebuchet MS" w:hAnsi="Trebuchet MS" w:cs="Arial"/>
          <w:color w:val="000000" w:themeColor="text1"/>
          <w:sz w:val="22"/>
          <w:szCs w:val="22"/>
        </w:rPr>
        <w:t>, com relação ao exercício financeiro de 2017,</w:t>
      </w:r>
      <w:r>
        <w:rPr>
          <w:rFonts w:ascii="Trebuchet MS" w:hAnsi="Trebuchet MS" w:cs="Arial"/>
          <w:color w:val="000000" w:themeColor="text1"/>
          <w:sz w:val="22"/>
          <w:szCs w:val="22"/>
        </w:rPr>
        <w:t xml:space="preserve"> representam as despesas com </w:t>
      </w:r>
      <w:r w:rsidR="007522A1">
        <w:rPr>
          <w:rFonts w:ascii="Trebuchet MS" w:hAnsi="Trebuchet MS" w:cs="Arial"/>
          <w:color w:val="000000" w:themeColor="text1"/>
          <w:sz w:val="22"/>
          <w:szCs w:val="22"/>
        </w:rPr>
        <w:t>s</w:t>
      </w:r>
      <w:r>
        <w:rPr>
          <w:rFonts w:ascii="Trebuchet MS" w:hAnsi="Trebuchet MS" w:cs="Arial"/>
          <w:color w:val="000000" w:themeColor="text1"/>
          <w:sz w:val="22"/>
          <w:szCs w:val="22"/>
        </w:rPr>
        <w:t>erviços de telecomunicações</w:t>
      </w:r>
      <w:r w:rsidR="007522A1">
        <w:rPr>
          <w:rFonts w:ascii="Trebuchet MS" w:hAnsi="Trebuchet MS" w:cs="Arial"/>
          <w:color w:val="000000" w:themeColor="text1"/>
          <w:sz w:val="22"/>
          <w:szCs w:val="22"/>
        </w:rPr>
        <w:t xml:space="preserve"> (disponibilização de IP Fixo </w:t>
      </w:r>
      <w:proofErr w:type="spellStart"/>
      <w:r w:rsidR="007522A1">
        <w:rPr>
          <w:rFonts w:ascii="Trebuchet MS" w:hAnsi="Trebuchet MS" w:cs="Arial"/>
          <w:color w:val="000000" w:themeColor="text1"/>
          <w:sz w:val="22"/>
          <w:szCs w:val="22"/>
        </w:rPr>
        <w:t>Turbonet</w:t>
      </w:r>
      <w:proofErr w:type="spellEnd"/>
      <w:r w:rsidR="007522A1">
        <w:rPr>
          <w:rFonts w:ascii="Trebuchet MS" w:hAnsi="Trebuchet MS" w:cs="Arial"/>
          <w:color w:val="000000" w:themeColor="text1"/>
          <w:sz w:val="22"/>
          <w:szCs w:val="22"/>
        </w:rPr>
        <w:t xml:space="preserve"> e assinatura mensal Banda Larga), despesas com água e esgoto para sede da Entidade em Campo Grande (MS), </w:t>
      </w:r>
      <w:r>
        <w:rPr>
          <w:rFonts w:ascii="Trebuchet MS" w:hAnsi="Trebuchet MS" w:cs="Arial"/>
          <w:color w:val="000000" w:themeColor="text1"/>
          <w:sz w:val="22"/>
          <w:szCs w:val="22"/>
        </w:rPr>
        <w:t xml:space="preserve">e </w:t>
      </w:r>
      <w:r w:rsidR="007522A1">
        <w:rPr>
          <w:rFonts w:ascii="Trebuchet MS" w:hAnsi="Trebuchet MS" w:cs="Arial"/>
          <w:color w:val="000000" w:themeColor="text1"/>
          <w:sz w:val="22"/>
          <w:szCs w:val="22"/>
        </w:rPr>
        <w:t>despesas com correios relativas ao período de dezembro de 2017.</w:t>
      </w:r>
      <w:r>
        <w:rPr>
          <w:rFonts w:ascii="Trebuchet MS" w:hAnsi="Trebuchet MS" w:cs="Arial"/>
          <w:color w:val="000000" w:themeColor="text1"/>
          <w:sz w:val="22"/>
          <w:szCs w:val="22"/>
        </w:rPr>
        <w:t xml:space="preserve"> </w:t>
      </w:r>
      <w:r w:rsidR="007522A1">
        <w:rPr>
          <w:rFonts w:ascii="Trebuchet MS" w:hAnsi="Trebuchet MS" w:cs="Arial"/>
          <w:color w:val="000000" w:themeColor="text1"/>
          <w:sz w:val="22"/>
          <w:szCs w:val="22"/>
        </w:rPr>
        <w:t>Todas as despesas constituídas como</w:t>
      </w:r>
      <w:r w:rsidR="00003901">
        <w:rPr>
          <w:rFonts w:ascii="Trebuchet MS" w:hAnsi="Trebuchet MS" w:cs="Arial"/>
          <w:color w:val="000000" w:themeColor="text1"/>
          <w:sz w:val="22"/>
          <w:szCs w:val="22"/>
        </w:rPr>
        <w:t xml:space="preserve"> restos a pagar (Fornecedores e Contas a Pagar </w:t>
      </w:r>
      <w:proofErr w:type="gramStart"/>
      <w:r w:rsidR="00003901">
        <w:rPr>
          <w:rFonts w:ascii="Trebuchet MS" w:hAnsi="Trebuchet MS" w:cs="Arial"/>
          <w:color w:val="000000" w:themeColor="text1"/>
          <w:sz w:val="22"/>
          <w:szCs w:val="22"/>
        </w:rPr>
        <w:t>a Curto Prazo</w:t>
      </w:r>
      <w:proofErr w:type="gramEnd"/>
      <w:r w:rsidR="00003901">
        <w:rPr>
          <w:rFonts w:ascii="Trebuchet MS" w:hAnsi="Trebuchet MS" w:cs="Arial"/>
          <w:color w:val="000000" w:themeColor="text1"/>
          <w:sz w:val="22"/>
          <w:szCs w:val="22"/>
        </w:rPr>
        <w:t>) foram</w:t>
      </w:r>
      <w:r>
        <w:rPr>
          <w:rFonts w:ascii="Trebuchet MS" w:hAnsi="Trebuchet MS" w:cs="Arial"/>
          <w:color w:val="000000" w:themeColor="text1"/>
          <w:sz w:val="22"/>
          <w:szCs w:val="22"/>
        </w:rPr>
        <w:t xml:space="preserve"> pagas em Janeiro de 201</w:t>
      </w:r>
      <w:r w:rsidR="00003901">
        <w:rPr>
          <w:rFonts w:ascii="Trebuchet MS" w:hAnsi="Trebuchet MS" w:cs="Arial"/>
          <w:color w:val="000000" w:themeColor="text1"/>
          <w:sz w:val="22"/>
          <w:szCs w:val="22"/>
        </w:rPr>
        <w:t>8</w:t>
      </w:r>
      <w:r>
        <w:rPr>
          <w:rFonts w:ascii="Trebuchet MS" w:hAnsi="Trebuchet MS" w:cs="Arial"/>
          <w:color w:val="000000" w:themeColor="text1"/>
          <w:sz w:val="22"/>
          <w:szCs w:val="22"/>
        </w:rPr>
        <w:t>.</w:t>
      </w:r>
    </w:p>
    <w:p w:rsidR="00D81F08" w:rsidRDefault="00D81F08" w:rsidP="00D81F08">
      <w:pPr>
        <w:tabs>
          <w:tab w:val="left" w:pos="709"/>
        </w:tabs>
        <w:ind w:left="709"/>
        <w:rPr>
          <w:rFonts w:ascii="Trebuchet MS" w:hAnsi="Trebuchet MS" w:cs="Arial"/>
          <w:color w:val="000000" w:themeColor="text1"/>
          <w:sz w:val="22"/>
          <w:szCs w:val="22"/>
        </w:rPr>
      </w:pPr>
    </w:p>
    <w:p w:rsidR="001C563E" w:rsidRPr="00FD52B7" w:rsidRDefault="005B5697" w:rsidP="00F41FC1">
      <w:pPr>
        <w:tabs>
          <w:tab w:val="left" w:pos="426"/>
          <w:tab w:val="left" w:pos="993"/>
        </w:tabs>
        <w:rPr>
          <w:rFonts w:ascii="Trebuchet MS" w:hAnsi="Trebuchet MS" w:cs="Arial"/>
          <w:b/>
          <w:color w:val="000000" w:themeColor="text1"/>
          <w:sz w:val="22"/>
          <w:szCs w:val="22"/>
        </w:rPr>
      </w:pPr>
      <w:r>
        <w:rPr>
          <w:rFonts w:ascii="Trebuchet MS" w:hAnsi="Trebuchet MS" w:cs="Arial"/>
          <w:b/>
          <w:color w:val="000000" w:themeColor="text1"/>
          <w:sz w:val="22"/>
          <w:szCs w:val="22"/>
        </w:rPr>
        <w:t>11</w:t>
      </w:r>
      <w:r w:rsidR="001C563E" w:rsidRPr="00FD52B7">
        <w:rPr>
          <w:rFonts w:ascii="Trebuchet MS" w:hAnsi="Trebuchet MS" w:cs="Arial"/>
          <w:b/>
          <w:color w:val="000000" w:themeColor="text1"/>
          <w:sz w:val="22"/>
          <w:szCs w:val="22"/>
        </w:rPr>
        <w:t>.</w:t>
      </w:r>
      <w:r w:rsidR="001C563E" w:rsidRPr="00FD52B7">
        <w:rPr>
          <w:rFonts w:ascii="Trebuchet MS" w:hAnsi="Trebuchet MS" w:cs="Arial"/>
          <w:b/>
          <w:color w:val="000000" w:themeColor="text1"/>
          <w:sz w:val="22"/>
          <w:szCs w:val="22"/>
        </w:rPr>
        <w:tab/>
        <w:t xml:space="preserve">Obrigações fiscais, trabalhistas e </w:t>
      </w:r>
      <w:proofErr w:type="gramStart"/>
      <w:r w:rsidR="001C563E" w:rsidRPr="00FD52B7">
        <w:rPr>
          <w:rFonts w:ascii="Trebuchet MS" w:hAnsi="Trebuchet MS" w:cs="Arial"/>
          <w:b/>
          <w:color w:val="000000" w:themeColor="text1"/>
          <w:sz w:val="22"/>
          <w:szCs w:val="22"/>
        </w:rPr>
        <w:t>sociais</w:t>
      </w:r>
      <w:proofErr w:type="gramEnd"/>
    </w:p>
    <w:p w:rsidR="001D74D8" w:rsidRDefault="001D74D8" w:rsidP="00CE27C6">
      <w:pPr>
        <w:tabs>
          <w:tab w:val="left" w:pos="426"/>
          <w:tab w:val="left" w:pos="993"/>
        </w:tabs>
        <w:ind w:left="426"/>
        <w:rPr>
          <w:rFonts w:ascii="Trebuchet MS" w:hAnsi="Trebuchet MS" w:cs="Arial"/>
          <w:color w:val="000000" w:themeColor="text1"/>
          <w:sz w:val="22"/>
          <w:szCs w:val="22"/>
        </w:rPr>
      </w:pPr>
    </w:p>
    <w:bookmarkStart w:id="14" w:name="_MON_1485704723"/>
    <w:bookmarkEnd w:id="14"/>
    <w:p w:rsidR="001C563E" w:rsidRPr="00FD52B7" w:rsidRDefault="00F32E69" w:rsidP="00CE27C6">
      <w:pPr>
        <w:tabs>
          <w:tab w:val="left" w:pos="426"/>
          <w:tab w:val="left" w:pos="993"/>
        </w:tabs>
        <w:ind w:left="426"/>
        <w:rPr>
          <w:rFonts w:ascii="Trebuchet MS" w:hAnsi="Trebuchet MS" w:cs="Arial"/>
          <w:color w:val="000000" w:themeColor="text1"/>
          <w:sz w:val="22"/>
          <w:szCs w:val="22"/>
        </w:rPr>
      </w:pPr>
      <w:r w:rsidRPr="00FD52B7">
        <w:rPr>
          <w:rFonts w:ascii="Trebuchet MS" w:hAnsi="Trebuchet MS" w:cs="Arial"/>
          <w:color w:val="000000" w:themeColor="text1"/>
          <w:sz w:val="22"/>
          <w:szCs w:val="22"/>
        </w:rPr>
        <w:object w:dxaOrig="8639" w:dyaOrig="3836">
          <v:shape id="_x0000_i1114" type="#_x0000_t75" style="width:6in;height:192.75pt" o:ole="">
            <v:imagedata r:id="rId40" o:title=""/>
          </v:shape>
          <o:OLEObject Type="Embed" ProgID="Excel.Sheet.12" ShapeID="_x0000_i1114" DrawAspect="Content" ObjectID="_1583591138" r:id="rId41"/>
        </w:object>
      </w:r>
    </w:p>
    <w:p w:rsidR="00F32E69" w:rsidRDefault="00F32E69" w:rsidP="00947768">
      <w:pPr>
        <w:tabs>
          <w:tab w:val="left" w:pos="426"/>
        </w:tabs>
        <w:ind w:left="426"/>
        <w:jc w:val="both"/>
        <w:rPr>
          <w:rFonts w:ascii="Trebuchet MS" w:hAnsi="Trebuchet MS" w:cs="Arial"/>
          <w:color w:val="000000" w:themeColor="text1"/>
          <w:sz w:val="22"/>
          <w:szCs w:val="22"/>
        </w:rPr>
      </w:pPr>
    </w:p>
    <w:p w:rsidR="00003901" w:rsidRDefault="00F32E69" w:rsidP="00947768">
      <w:pPr>
        <w:tabs>
          <w:tab w:val="left" w:pos="426"/>
        </w:tabs>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 xml:space="preserve">Como será mais bem elucidado no item 12 desta Nota Explicativa, para o subgrupo do Passivo Circulante denominado de Provisões </w:t>
      </w:r>
      <w:proofErr w:type="gramStart"/>
      <w:r>
        <w:rPr>
          <w:rFonts w:ascii="Trebuchet MS" w:hAnsi="Trebuchet MS" w:cs="Arial"/>
          <w:color w:val="000000" w:themeColor="text1"/>
          <w:sz w:val="22"/>
          <w:szCs w:val="22"/>
        </w:rPr>
        <w:t>a Curto Prazo</w:t>
      </w:r>
      <w:proofErr w:type="gramEnd"/>
      <w:r>
        <w:rPr>
          <w:rFonts w:ascii="Trebuchet MS" w:hAnsi="Trebuchet MS" w:cs="Arial"/>
          <w:color w:val="000000" w:themeColor="text1"/>
          <w:sz w:val="22"/>
          <w:szCs w:val="22"/>
        </w:rPr>
        <w:t xml:space="preserve">, há além dos valores apresentados acima de Provisões Trabalhistas de curto prazo, a constituição de provisão de valores com demandas judiciais (Provisões para riscos processuais).  </w:t>
      </w:r>
    </w:p>
    <w:p w:rsidR="00F32E69" w:rsidRDefault="00F32E69" w:rsidP="00947768">
      <w:pPr>
        <w:tabs>
          <w:tab w:val="left" w:pos="426"/>
        </w:tabs>
        <w:ind w:left="426"/>
        <w:jc w:val="both"/>
        <w:rPr>
          <w:rFonts w:ascii="Trebuchet MS" w:hAnsi="Trebuchet MS" w:cs="Arial"/>
          <w:color w:val="000000" w:themeColor="text1"/>
          <w:sz w:val="22"/>
          <w:szCs w:val="22"/>
        </w:rPr>
      </w:pPr>
    </w:p>
    <w:p w:rsidR="001D74D8" w:rsidRDefault="00947768" w:rsidP="00947768">
      <w:pPr>
        <w:tabs>
          <w:tab w:val="left" w:pos="426"/>
        </w:tabs>
        <w:ind w:left="426"/>
        <w:jc w:val="both"/>
        <w:rPr>
          <w:rFonts w:ascii="Trebuchet MS" w:hAnsi="Trebuchet MS" w:cs="Arial"/>
          <w:color w:val="000000" w:themeColor="text1"/>
          <w:sz w:val="22"/>
          <w:szCs w:val="22"/>
        </w:rPr>
      </w:pPr>
      <w:r w:rsidRPr="00947768">
        <w:rPr>
          <w:rFonts w:ascii="Trebuchet MS" w:hAnsi="Trebuchet MS" w:cs="Arial"/>
          <w:color w:val="000000" w:themeColor="text1"/>
          <w:sz w:val="22"/>
          <w:szCs w:val="22"/>
        </w:rPr>
        <w:t xml:space="preserve">As </w:t>
      </w:r>
      <w:r>
        <w:rPr>
          <w:rFonts w:ascii="Trebuchet MS" w:hAnsi="Trebuchet MS" w:cs="Arial"/>
          <w:color w:val="000000" w:themeColor="text1"/>
          <w:sz w:val="22"/>
          <w:szCs w:val="22"/>
        </w:rPr>
        <w:t xml:space="preserve">Provisões para riscos trabalhistas </w:t>
      </w:r>
      <w:proofErr w:type="gramStart"/>
      <w:r>
        <w:rPr>
          <w:rFonts w:ascii="Trebuchet MS" w:hAnsi="Trebuchet MS" w:cs="Arial"/>
          <w:color w:val="000000" w:themeColor="text1"/>
          <w:sz w:val="22"/>
          <w:szCs w:val="22"/>
        </w:rPr>
        <w:t>a curto prazo</w:t>
      </w:r>
      <w:proofErr w:type="gramEnd"/>
      <w:r>
        <w:rPr>
          <w:rFonts w:ascii="Trebuchet MS" w:hAnsi="Trebuchet MS" w:cs="Arial"/>
          <w:color w:val="000000" w:themeColor="text1"/>
          <w:sz w:val="22"/>
          <w:szCs w:val="22"/>
        </w:rPr>
        <w:t xml:space="preserve"> estão dispostas da seguinte forma:</w:t>
      </w:r>
    </w:p>
    <w:p w:rsidR="00947768" w:rsidRDefault="00947768" w:rsidP="00947768">
      <w:pPr>
        <w:tabs>
          <w:tab w:val="left" w:pos="426"/>
        </w:tabs>
        <w:ind w:left="426"/>
        <w:jc w:val="both"/>
        <w:rPr>
          <w:rFonts w:ascii="Trebuchet MS" w:hAnsi="Trebuchet MS" w:cs="Arial"/>
          <w:color w:val="000000" w:themeColor="text1"/>
          <w:sz w:val="22"/>
          <w:szCs w:val="22"/>
        </w:rPr>
      </w:pPr>
    </w:p>
    <w:bookmarkStart w:id="15" w:name="_MON_1548245168"/>
    <w:bookmarkEnd w:id="15"/>
    <w:p w:rsidR="00947768" w:rsidRPr="00947768" w:rsidRDefault="00003901" w:rsidP="00947768">
      <w:pPr>
        <w:tabs>
          <w:tab w:val="left" w:pos="426"/>
        </w:tabs>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object w:dxaOrig="8609" w:dyaOrig="3692">
          <v:shape id="_x0000_i1039" type="#_x0000_t75" style="width:429.75pt;height:186pt" o:ole="">
            <v:imagedata r:id="rId42" o:title=""/>
          </v:shape>
          <o:OLEObject Type="Embed" ProgID="Excel.Sheet.12" ShapeID="_x0000_i1039" DrawAspect="Content" ObjectID="_1583591139" r:id="rId43"/>
        </w:object>
      </w:r>
    </w:p>
    <w:p w:rsidR="001D74D8" w:rsidRPr="00490256" w:rsidRDefault="00490256" w:rsidP="00003901">
      <w:pPr>
        <w:tabs>
          <w:tab w:val="left" w:pos="426"/>
        </w:tabs>
        <w:ind w:left="426"/>
        <w:jc w:val="both"/>
        <w:rPr>
          <w:rFonts w:ascii="Trebuchet MS" w:hAnsi="Trebuchet MS" w:cs="Arial"/>
          <w:color w:val="000000" w:themeColor="text1"/>
          <w:sz w:val="22"/>
          <w:szCs w:val="22"/>
        </w:rPr>
      </w:pPr>
      <w:r w:rsidRPr="00490256">
        <w:rPr>
          <w:rFonts w:ascii="Trebuchet MS" w:hAnsi="Trebuchet MS" w:cs="Arial"/>
          <w:color w:val="000000" w:themeColor="text1"/>
          <w:sz w:val="22"/>
          <w:szCs w:val="22"/>
        </w:rPr>
        <w:t xml:space="preserve">Estes </w:t>
      </w:r>
      <w:r>
        <w:rPr>
          <w:rFonts w:ascii="Trebuchet MS" w:hAnsi="Trebuchet MS" w:cs="Arial"/>
          <w:color w:val="000000" w:themeColor="text1"/>
          <w:sz w:val="22"/>
          <w:szCs w:val="22"/>
        </w:rPr>
        <w:t xml:space="preserve">valores estão registrados no Passivo Circulante, tendo em vista que representam obrigações desta Entidade para </w:t>
      </w:r>
      <w:proofErr w:type="gramStart"/>
      <w:r>
        <w:rPr>
          <w:rFonts w:ascii="Trebuchet MS" w:hAnsi="Trebuchet MS" w:cs="Arial"/>
          <w:color w:val="000000" w:themeColor="text1"/>
          <w:sz w:val="22"/>
          <w:szCs w:val="22"/>
        </w:rPr>
        <w:t>serem</w:t>
      </w:r>
      <w:proofErr w:type="gramEnd"/>
      <w:r>
        <w:rPr>
          <w:rFonts w:ascii="Trebuchet MS" w:hAnsi="Trebuchet MS" w:cs="Arial"/>
          <w:color w:val="000000" w:themeColor="text1"/>
          <w:sz w:val="22"/>
          <w:szCs w:val="22"/>
        </w:rPr>
        <w:t xml:space="preserve"> realizadas até o término do exercício financeiro subsequente a data do fechamento deste Balanço Patrimonial (31.12.201</w:t>
      </w:r>
      <w:r w:rsidR="00003901">
        <w:rPr>
          <w:rFonts w:ascii="Trebuchet MS" w:hAnsi="Trebuchet MS" w:cs="Arial"/>
          <w:color w:val="000000" w:themeColor="text1"/>
          <w:sz w:val="22"/>
          <w:szCs w:val="22"/>
        </w:rPr>
        <w:t>7</w:t>
      </w:r>
      <w:r>
        <w:rPr>
          <w:rFonts w:ascii="Trebuchet MS" w:hAnsi="Trebuchet MS" w:cs="Arial"/>
          <w:color w:val="000000" w:themeColor="text1"/>
          <w:sz w:val="22"/>
          <w:szCs w:val="22"/>
        </w:rPr>
        <w:t>).</w:t>
      </w:r>
    </w:p>
    <w:p w:rsidR="001D74D8" w:rsidRDefault="001D74D8" w:rsidP="001C563E">
      <w:pPr>
        <w:tabs>
          <w:tab w:val="left" w:pos="426"/>
          <w:tab w:val="left" w:pos="993"/>
        </w:tabs>
        <w:rPr>
          <w:rFonts w:ascii="Trebuchet MS" w:hAnsi="Trebuchet MS" w:cs="Arial"/>
          <w:b/>
          <w:color w:val="000000" w:themeColor="text1"/>
          <w:sz w:val="22"/>
          <w:szCs w:val="22"/>
        </w:rPr>
      </w:pPr>
    </w:p>
    <w:p w:rsidR="001C563E" w:rsidRPr="00FD52B7" w:rsidRDefault="00CE27C6" w:rsidP="001C563E">
      <w:pPr>
        <w:tabs>
          <w:tab w:val="left" w:pos="426"/>
          <w:tab w:val="left" w:pos="993"/>
        </w:tabs>
        <w:rPr>
          <w:rFonts w:ascii="Trebuchet MS" w:hAnsi="Trebuchet MS" w:cs="Arial"/>
          <w:b/>
          <w:color w:val="000000" w:themeColor="text1"/>
          <w:sz w:val="22"/>
          <w:szCs w:val="22"/>
        </w:rPr>
      </w:pPr>
      <w:r w:rsidRPr="00B93212">
        <w:rPr>
          <w:rFonts w:ascii="Trebuchet MS" w:hAnsi="Trebuchet MS" w:cs="Arial"/>
          <w:b/>
          <w:color w:val="000000" w:themeColor="text1"/>
          <w:sz w:val="22"/>
          <w:szCs w:val="22"/>
        </w:rPr>
        <w:t>1</w:t>
      </w:r>
      <w:r w:rsidR="00947768" w:rsidRPr="00B93212">
        <w:rPr>
          <w:rFonts w:ascii="Trebuchet MS" w:hAnsi="Trebuchet MS" w:cs="Arial"/>
          <w:b/>
          <w:color w:val="000000" w:themeColor="text1"/>
          <w:sz w:val="22"/>
          <w:szCs w:val="22"/>
        </w:rPr>
        <w:t>2</w:t>
      </w:r>
      <w:r w:rsidR="001C563E" w:rsidRPr="00B93212">
        <w:rPr>
          <w:rFonts w:ascii="Trebuchet MS" w:hAnsi="Trebuchet MS" w:cs="Arial"/>
          <w:b/>
          <w:color w:val="000000" w:themeColor="text1"/>
          <w:sz w:val="22"/>
          <w:szCs w:val="22"/>
        </w:rPr>
        <w:t>.</w:t>
      </w:r>
      <w:r w:rsidR="001C563E" w:rsidRPr="00B93212">
        <w:rPr>
          <w:rFonts w:ascii="Trebuchet MS" w:hAnsi="Trebuchet MS" w:cs="Arial"/>
          <w:b/>
          <w:color w:val="000000" w:themeColor="text1"/>
          <w:sz w:val="22"/>
          <w:szCs w:val="22"/>
        </w:rPr>
        <w:tab/>
        <w:t xml:space="preserve">Provisão para riscos </w:t>
      </w:r>
      <w:proofErr w:type="gramStart"/>
      <w:r w:rsidR="001C563E" w:rsidRPr="00B93212">
        <w:rPr>
          <w:rFonts w:ascii="Trebuchet MS" w:hAnsi="Trebuchet MS" w:cs="Arial"/>
          <w:b/>
          <w:color w:val="000000" w:themeColor="text1"/>
          <w:sz w:val="22"/>
          <w:szCs w:val="22"/>
        </w:rPr>
        <w:t>processuais</w:t>
      </w:r>
      <w:proofErr w:type="gramEnd"/>
    </w:p>
    <w:p w:rsidR="001C563E" w:rsidRPr="00FD52B7" w:rsidRDefault="001C563E" w:rsidP="001C563E">
      <w:pPr>
        <w:widowControl w:val="0"/>
        <w:rPr>
          <w:rFonts w:ascii="Trebuchet MS" w:hAnsi="Trebuchet MS" w:cs="Arial"/>
          <w:snapToGrid w:val="0"/>
          <w:color w:val="000000" w:themeColor="text1"/>
          <w:sz w:val="22"/>
          <w:szCs w:val="22"/>
        </w:rPr>
      </w:pPr>
    </w:p>
    <w:p w:rsidR="001C563E" w:rsidRPr="00FD52B7" w:rsidRDefault="00CE27C6" w:rsidP="00003901">
      <w:pPr>
        <w:widowControl w:val="0"/>
        <w:ind w:left="426"/>
        <w:jc w:val="both"/>
        <w:rPr>
          <w:rFonts w:ascii="Trebuchet MS" w:hAnsi="Trebuchet MS" w:cs="Arial"/>
          <w:snapToGrid w:val="0"/>
          <w:color w:val="000000" w:themeColor="text1"/>
          <w:sz w:val="22"/>
          <w:szCs w:val="22"/>
        </w:rPr>
      </w:pPr>
      <w:r>
        <w:rPr>
          <w:rFonts w:ascii="Trebuchet MS" w:hAnsi="Trebuchet MS" w:cs="Arial"/>
          <w:snapToGrid w:val="0"/>
          <w:color w:val="000000" w:themeColor="text1"/>
          <w:sz w:val="22"/>
          <w:szCs w:val="22"/>
        </w:rPr>
        <w:t>A Entidade</w:t>
      </w:r>
      <w:r w:rsidR="001C563E" w:rsidRPr="00FD52B7">
        <w:rPr>
          <w:rFonts w:ascii="Trebuchet MS" w:hAnsi="Trebuchet MS" w:cs="Arial"/>
          <w:snapToGrid w:val="0"/>
          <w:color w:val="000000" w:themeColor="text1"/>
          <w:sz w:val="22"/>
          <w:szCs w:val="22"/>
        </w:rPr>
        <w:t xml:space="preserve"> e sua </w:t>
      </w:r>
      <w:proofErr w:type="gramStart"/>
      <w:r w:rsidR="00003901">
        <w:rPr>
          <w:rFonts w:ascii="Trebuchet MS" w:hAnsi="Trebuchet MS" w:cs="Arial"/>
          <w:snapToGrid w:val="0"/>
          <w:color w:val="000000" w:themeColor="text1"/>
          <w:sz w:val="22"/>
          <w:szCs w:val="22"/>
        </w:rPr>
        <w:t>sub sede</w:t>
      </w:r>
      <w:proofErr w:type="gramEnd"/>
      <w:r w:rsidR="001B2A17" w:rsidRPr="00FD52B7">
        <w:rPr>
          <w:rFonts w:ascii="Trebuchet MS" w:hAnsi="Trebuchet MS" w:cs="Arial"/>
          <w:snapToGrid w:val="0"/>
          <w:color w:val="000000" w:themeColor="text1"/>
          <w:sz w:val="22"/>
          <w:szCs w:val="22"/>
        </w:rPr>
        <w:t xml:space="preserve"> são parte</w:t>
      </w:r>
      <w:r w:rsidR="00003901">
        <w:rPr>
          <w:rFonts w:ascii="Trebuchet MS" w:hAnsi="Trebuchet MS" w:cs="Arial"/>
          <w:snapToGrid w:val="0"/>
          <w:color w:val="000000" w:themeColor="text1"/>
          <w:sz w:val="22"/>
          <w:szCs w:val="22"/>
        </w:rPr>
        <w:t>s</w:t>
      </w:r>
      <w:r w:rsidR="001B2A17" w:rsidRPr="00FD52B7">
        <w:rPr>
          <w:rFonts w:ascii="Trebuchet MS" w:hAnsi="Trebuchet MS" w:cs="Arial"/>
          <w:snapToGrid w:val="0"/>
          <w:color w:val="000000" w:themeColor="text1"/>
          <w:sz w:val="22"/>
          <w:szCs w:val="22"/>
        </w:rPr>
        <w:t xml:space="preserve"> em determinados</w:t>
      </w:r>
      <w:r w:rsidR="001C563E" w:rsidRPr="00FD52B7">
        <w:rPr>
          <w:rFonts w:ascii="Trebuchet MS" w:hAnsi="Trebuchet MS" w:cs="Arial"/>
          <w:snapToGrid w:val="0"/>
          <w:color w:val="000000" w:themeColor="text1"/>
          <w:sz w:val="22"/>
          <w:szCs w:val="22"/>
        </w:rPr>
        <w:t xml:space="preserve"> processos oriundos d</w:t>
      </w:r>
      <w:r>
        <w:rPr>
          <w:rFonts w:ascii="Trebuchet MS" w:hAnsi="Trebuchet MS" w:cs="Arial"/>
          <w:snapToGrid w:val="0"/>
          <w:color w:val="000000" w:themeColor="text1"/>
          <w:sz w:val="22"/>
          <w:szCs w:val="22"/>
        </w:rPr>
        <w:t>o curso normal do seu funcionamento</w:t>
      </w:r>
      <w:r w:rsidR="001C563E" w:rsidRPr="00FD52B7">
        <w:rPr>
          <w:rFonts w:ascii="Trebuchet MS" w:hAnsi="Trebuchet MS" w:cs="Arial"/>
          <w:snapToGrid w:val="0"/>
          <w:color w:val="000000" w:themeColor="text1"/>
          <w:sz w:val="22"/>
          <w:szCs w:val="22"/>
        </w:rPr>
        <w:t>, para os quais foram constituídas provisões baseadas na estimativa de seus consultores legais</w:t>
      </w:r>
      <w:r w:rsidR="00003901">
        <w:rPr>
          <w:rFonts w:ascii="Trebuchet MS" w:hAnsi="Trebuchet MS" w:cs="Arial"/>
          <w:snapToGrid w:val="0"/>
          <w:color w:val="000000" w:themeColor="text1"/>
          <w:sz w:val="22"/>
          <w:szCs w:val="22"/>
        </w:rPr>
        <w:t xml:space="preserve"> (</w:t>
      </w:r>
      <w:r w:rsidR="00E552BD">
        <w:rPr>
          <w:rFonts w:ascii="Trebuchet MS" w:hAnsi="Trebuchet MS" w:cs="Arial"/>
          <w:snapToGrid w:val="0"/>
          <w:color w:val="000000" w:themeColor="text1"/>
          <w:sz w:val="22"/>
          <w:szCs w:val="22"/>
        </w:rPr>
        <w:t>Procuradoria Jurídica e Assessoria Jurídica do CAU/MS)</w:t>
      </w:r>
      <w:r w:rsidR="001C563E" w:rsidRPr="00FD52B7">
        <w:rPr>
          <w:rFonts w:ascii="Trebuchet MS" w:hAnsi="Trebuchet MS" w:cs="Arial"/>
          <w:snapToGrid w:val="0"/>
          <w:color w:val="000000" w:themeColor="text1"/>
          <w:sz w:val="22"/>
          <w:szCs w:val="22"/>
        </w:rPr>
        <w:t xml:space="preserve">. As principais informações desses processos, nos exercícios findos em </w:t>
      </w:r>
      <w:r>
        <w:rPr>
          <w:rFonts w:ascii="Trebuchet MS" w:hAnsi="Trebuchet MS" w:cs="Arial"/>
          <w:snapToGrid w:val="0"/>
          <w:color w:val="000000" w:themeColor="text1"/>
          <w:sz w:val="22"/>
          <w:szCs w:val="22"/>
        </w:rPr>
        <w:t>31 de dezembro de 201</w:t>
      </w:r>
      <w:r w:rsidR="00E552BD">
        <w:rPr>
          <w:rFonts w:ascii="Trebuchet MS" w:hAnsi="Trebuchet MS" w:cs="Arial"/>
          <w:snapToGrid w:val="0"/>
          <w:color w:val="000000" w:themeColor="text1"/>
          <w:sz w:val="22"/>
          <w:szCs w:val="22"/>
        </w:rPr>
        <w:t>7</w:t>
      </w:r>
      <w:r>
        <w:rPr>
          <w:rFonts w:ascii="Trebuchet MS" w:hAnsi="Trebuchet MS" w:cs="Arial"/>
          <w:snapToGrid w:val="0"/>
          <w:color w:val="000000" w:themeColor="text1"/>
          <w:sz w:val="22"/>
          <w:szCs w:val="22"/>
        </w:rPr>
        <w:t xml:space="preserve"> e 201</w:t>
      </w:r>
      <w:r w:rsidR="00E552BD">
        <w:rPr>
          <w:rFonts w:ascii="Trebuchet MS" w:hAnsi="Trebuchet MS" w:cs="Arial"/>
          <w:snapToGrid w:val="0"/>
          <w:color w:val="000000" w:themeColor="text1"/>
          <w:sz w:val="22"/>
          <w:szCs w:val="22"/>
        </w:rPr>
        <w:t>6</w:t>
      </w:r>
      <w:r w:rsidR="001C563E" w:rsidRPr="00FD52B7">
        <w:rPr>
          <w:rFonts w:ascii="Trebuchet MS" w:hAnsi="Trebuchet MS" w:cs="Arial"/>
          <w:snapToGrid w:val="0"/>
          <w:color w:val="000000" w:themeColor="text1"/>
          <w:sz w:val="22"/>
          <w:szCs w:val="22"/>
        </w:rPr>
        <w:t>, estão assim representadas:</w:t>
      </w:r>
    </w:p>
    <w:bookmarkStart w:id="16" w:name="_MON_1485705262"/>
    <w:bookmarkEnd w:id="16"/>
    <w:p w:rsidR="001C563E" w:rsidRPr="00FD52B7" w:rsidRDefault="00F32E69" w:rsidP="001C563E">
      <w:pPr>
        <w:widowControl w:val="0"/>
        <w:ind w:left="426"/>
        <w:rPr>
          <w:rFonts w:ascii="Trebuchet MS" w:hAnsi="Trebuchet MS" w:cs="Arial"/>
          <w:snapToGrid w:val="0"/>
          <w:color w:val="000000" w:themeColor="text1"/>
          <w:sz w:val="22"/>
          <w:szCs w:val="22"/>
        </w:rPr>
      </w:pPr>
      <w:r w:rsidRPr="00FD52B7">
        <w:rPr>
          <w:rFonts w:ascii="Trebuchet MS" w:hAnsi="Trebuchet MS" w:cs="Arial"/>
          <w:color w:val="000000" w:themeColor="text1"/>
          <w:sz w:val="22"/>
          <w:szCs w:val="22"/>
        </w:rPr>
        <w:object w:dxaOrig="9026" w:dyaOrig="1774">
          <v:shape id="_x0000_i1118" type="#_x0000_t75" style="width:451.5pt;height:90pt" o:ole="">
            <v:imagedata r:id="rId44" o:title=""/>
          </v:shape>
          <o:OLEObject Type="Embed" ProgID="Excel.Sheet.12" ShapeID="_x0000_i1118" DrawAspect="Content" ObjectID="_1583591140" r:id="rId45"/>
        </w:object>
      </w:r>
    </w:p>
    <w:p w:rsidR="001C563E" w:rsidRPr="00FD52B7" w:rsidRDefault="001C563E" w:rsidP="001C563E">
      <w:pPr>
        <w:widowControl w:val="0"/>
        <w:tabs>
          <w:tab w:val="left" w:pos="851"/>
        </w:tabs>
        <w:ind w:left="851" w:hanging="425"/>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A movimentação </w:t>
      </w:r>
      <w:r w:rsidR="003B04F3">
        <w:rPr>
          <w:rFonts w:ascii="Trebuchet MS" w:hAnsi="Trebuchet MS" w:cs="Arial"/>
          <w:color w:val="000000" w:themeColor="text1"/>
          <w:sz w:val="22"/>
          <w:szCs w:val="22"/>
        </w:rPr>
        <w:t>da provisão no exercício de 2017</w:t>
      </w:r>
      <w:r w:rsidRPr="00FD52B7">
        <w:rPr>
          <w:rFonts w:ascii="Trebuchet MS" w:hAnsi="Trebuchet MS" w:cs="Arial"/>
          <w:color w:val="000000" w:themeColor="text1"/>
          <w:sz w:val="22"/>
          <w:szCs w:val="22"/>
        </w:rPr>
        <w:t xml:space="preserve"> está demonstrada a seguir:</w:t>
      </w:r>
    </w:p>
    <w:p w:rsidR="001C563E" w:rsidRPr="00FD52B7" w:rsidRDefault="001C563E" w:rsidP="001C563E">
      <w:pPr>
        <w:widowControl w:val="0"/>
        <w:rPr>
          <w:rFonts w:ascii="Trebuchet MS" w:hAnsi="Trebuchet MS" w:cs="Arial"/>
          <w:color w:val="000000" w:themeColor="text1"/>
          <w:sz w:val="22"/>
          <w:szCs w:val="22"/>
        </w:rPr>
      </w:pPr>
    </w:p>
    <w:bookmarkStart w:id="17" w:name="_MON_1485705438"/>
    <w:bookmarkEnd w:id="17"/>
    <w:p w:rsidR="001C563E" w:rsidRDefault="003B04F3" w:rsidP="001C563E">
      <w:pPr>
        <w:widowControl w:val="0"/>
        <w:ind w:left="426"/>
        <w:rPr>
          <w:rFonts w:ascii="Trebuchet MS" w:hAnsi="Trebuchet MS" w:cs="Arial"/>
          <w:color w:val="000000" w:themeColor="text1"/>
          <w:sz w:val="22"/>
          <w:szCs w:val="22"/>
        </w:rPr>
      </w:pPr>
      <w:r w:rsidRPr="00FD52B7">
        <w:rPr>
          <w:rFonts w:ascii="Trebuchet MS" w:hAnsi="Trebuchet MS" w:cs="Arial"/>
          <w:color w:val="000000" w:themeColor="text1"/>
          <w:sz w:val="22"/>
          <w:szCs w:val="22"/>
        </w:rPr>
        <w:object w:dxaOrig="9324" w:dyaOrig="2357">
          <v:shape id="_x0000_i1122" type="#_x0000_t75" style="width:457.5pt;height:114.75pt" o:ole="">
            <v:imagedata r:id="rId46" o:title=""/>
          </v:shape>
          <o:OLEObject Type="Embed" ProgID="Excel.Sheet.12" ShapeID="_x0000_i1122" DrawAspect="Content" ObjectID="_1583591141" r:id="rId47"/>
        </w:object>
      </w:r>
    </w:p>
    <w:p w:rsidR="00987A2E" w:rsidRPr="00FD52B7" w:rsidRDefault="00987A2E" w:rsidP="001C563E">
      <w:pPr>
        <w:widowControl w:val="0"/>
        <w:ind w:left="426"/>
        <w:rPr>
          <w:rFonts w:ascii="Trebuchet MS" w:hAnsi="Trebuchet MS" w:cs="Arial"/>
          <w:color w:val="000000" w:themeColor="text1"/>
          <w:sz w:val="22"/>
          <w:szCs w:val="22"/>
        </w:rPr>
      </w:pPr>
    </w:p>
    <w:p w:rsidR="001C563E" w:rsidRPr="006C7ACF" w:rsidRDefault="001C563E" w:rsidP="006C7ACF">
      <w:pPr>
        <w:pStyle w:val="PargrafodaLista"/>
        <w:widowControl w:val="0"/>
        <w:numPr>
          <w:ilvl w:val="0"/>
          <w:numId w:val="25"/>
        </w:numPr>
        <w:jc w:val="both"/>
        <w:rPr>
          <w:rFonts w:ascii="Trebuchet MS" w:hAnsi="Trebuchet MS" w:cs="Arial"/>
          <w:b/>
          <w:color w:val="000000" w:themeColor="text1"/>
        </w:rPr>
      </w:pPr>
      <w:r w:rsidRPr="006C7ACF">
        <w:rPr>
          <w:rFonts w:ascii="Trebuchet MS" w:hAnsi="Trebuchet MS" w:cs="Arial"/>
          <w:b/>
          <w:color w:val="000000" w:themeColor="text1"/>
        </w:rPr>
        <w:t>Natureza das contingências</w:t>
      </w:r>
    </w:p>
    <w:p w:rsidR="001C563E" w:rsidRPr="006C7ACF" w:rsidRDefault="001C563E" w:rsidP="001C563E">
      <w:pPr>
        <w:widowControl w:val="0"/>
        <w:rPr>
          <w:rFonts w:ascii="Trebuchet MS" w:hAnsi="Trebuchet MS" w:cs="Arial"/>
          <w:b/>
          <w:color w:val="000000" w:themeColor="text1"/>
          <w:sz w:val="22"/>
          <w:szCs w:val="22"/>
        </w:rPr>
      </w:pPr>
    </w:p>
    <w:p w:rsidR="001C563E" w:rsidRPr="00FD52B7" w:rsidRDefault="00CE27C6" w:rsidP="001C563E">
      <w:pPr>
        <w:widowControl w:val="0"/>
        <w:ind w:left="851"/>
        <w:jc w:val="both"/>
        <w:rPr>
          <w:rFonts w:ascii="Trebuchet MS" w:hAnsi="Trebuchet MS" w:cs="Arial"/>
          <w:color w:val="000000" w:themeColor="text1"/>
          <w:sz w:val="22"/>
          <w:szCs w:val="22"/>
        </w:rPr>
      </w:pPr>
      <w:r>
        <w:rPr>
          <w:rFonts w:ascii="Trebuchet MS" w:hAnsi="Trebuchet MS" w:cs="Arial"/>
          <w:color w:val="000000" w:themeColor="text1"/>
          <w:sz w:val="22"/>
          <w:szCs w:val="22"/>
        </w:rPr>
        <w:t>A Entidade</w:t>
      </w:r>
      <w:r w:rsidR="001C563E" w:rsidRPr="00FD52B7">
        <w:rPr>
          <w:rFonts w:ascii="Trebuchet MS" w:hAnsi="Trebuchet MS" w:cs="Arial"/>
          <w:color w:val="000000" w:themeColor="text1"/>
          <w:sz w:val="22"/>
          <w:szCs w:val="22"/>
        </w:rPr>
        <w:t xml:space="preserve"> é parte envolvida em proc</w:t>
      </w:r>
      <w:r>
        <w:rPr>
          <w:rFonts w:ascii="Trebuchet MS" w:hAnsi="Trebuchet MS" w:cs="Arial"/>
          <w:color w:val="000000" w:themeColor="text1"/>
          <w:sz w:val="22"/>
          <w:szCs w:val="22"/>
        </w:rPr>
        <w:t>essos trabalhistas e cíveis</w:t>
      </w:r>
      <w:r w:rsidR="001C563E" w:rsidRPr="00FD52B7">
        <w:rPr>
          <w:rFonts w:ascii="Trebuchet MS" w:hAnsi="Trebuchet MS" w:cs="Arial"/>
          <w:color w:val="000000" w:themeColor="text1"/>
          <w:sz w:val="22"/>
          <w:szCs w:val="22"/>
        </w:rPr>
        <w:t xml:space="preserve">, e está discutindo </w:t>
      </w:r>
      <w:r w:rsidR="001C563E" w:rsidRPr="00F96AF5">
        <w:rPr>
          <w:rFonts w:ascii="Trebuchet MS" w:hAnsi="Trebuchet MS" w:cs="Arial"/>
          <w:color w:val="000000" w:themeColor="text1"/>
          <w:sz w:val="22"/>
          <w:szCs w:val="22"/>
        </w:rPr>
        <w:t xml:space="preserve">essas questões na </w:t>
      </w:r>
      <w:r w:rsidR="00E552BD" w:rsidRPr="00F96AF5">
        <w:rPr>
          <w:rFonts w:ascii="Trebuchet MS" w:hAnsi="Trebuchet MS" w:cs="Arial"/>
          <w:color w:val="000000" w:themeColor="text1"/>
          <w:sz w:val="22"/>
          <w:szCs w:val="22"/>
        </w:rPr>
        <w:t xml:space="preserve">esfera </w:t>
      </w:r>
      <w:r w:rsidR="001C563E" w:rsidRPr="00F96AF5">
        <w:rPr>
          <w:rFonts w:ascii="Trebuchet MS" w:hAnsi="Trebuchet MS" w:cs="Arial"/>
          <w:color w:val="000000" w:themeColor="text1"/>
          <w:sz w:val="22"/>
          <w:szCs w:val="22"/>
        </w:rPr>
        <w:t>judicial</w:t>
      </w:r>
      <w:r w:rsidRPr="00F96AF5">
        <w:rPr>
          <w:rFonts w:ascii="Trebuchet MS" w:hAnsi="Trebuchet MS" w:cs="Arial"/>
          <w:color w:val="000000" w:themeColor="text1"/>
          <w:sz w:val="22"/>
          <w:szCs w:val="22"/>
        </w:rPr>
        <w:t>.</w:t>
      </w:r>
      <w:r w:rsidR="001C563E" w:rsidRPr="00F96AF5">
        <w:rPr>
          <w:rFonts w:ascii="Trebuchet MS" w:hAnsi="Trebuchet MS" w:cs="Arial"/>
          <w:color w:val="000000" w:themeColor="text1"/>
          <w:sz w:val="22"/>
          <w:szCs w:val="22"/>
        </w:rPr>
        <w:t xml:space="preserve"> As respectivas provisões para contingências </w:t>
      </w:r>
      <w:r w:rsidR="001C563E" w:rsidRPr="00F96AF5">
        <w:rPr>
          <w:rFonts w:ascii="Trebuchet MS" w:hAnsi="Trebuchet MS" w:cs="Arial"/>
          <w:color w:val="000000" w:themeColor="text1"/>
          <w:sz w:val="22"/>
          <w:szCs w:val="22"/>
        </w:rPr>
        <w:lastRenderedPageBreak/>
        <w:t>foram constituídas considerando a estimativa feita pelos assessores jurídicos</w:t>
      </w:r>
      <w:r w:rsidR="00E552BD" w:rsidRPr="00F96AF5">
        <w:rPr>
          <w:rFonts w:ascii="Trebuchet MS" w:hAnsi="Trebuchet MS" w:cs="Arial"/>
          <w:color w:val="000000" w:themeColor="text1"/>
          <w:sz w:val="22"/>
          <w:szCs w:val="22"/>
        </w:rPr>
        <w:t xml:space="preserve"> da Entidade</w:t>
      </w:r>
      <w:r w:rsidR="001C563E" w:rsidRPr="00F96AF5">
        <w:rPr>
          <w:rFonts w:ascii="Trebuchet MS" w:hAnsi="Trebuchet MS" w:cs="Arial"/>
          <w:color w:val="000000" w:themeColor="text1"/>
          <w:sz w:val="22"/>
          <w:szCs w:val="22"/>
        </w:rPr>
        <w:t>, para os processos cuja probabilidade de perda nos respectivos desfechos foi avaliada como provável. A Administração acredita que a resolução destas questões não produzirá efeito significativamente diferente do montante provisionado.</w:t>
      </w:r>
    </w:p>
    <w:p w:rsidR="001C563E" w:rsidRPr="00FD52B7" w:rsidRDefault="001C563E" w:rsidP="001C563E">
      <w:pPr>
        <w:widowControl w:val="0"/>
        <w:ind w:left="851"/>
        <w:jc w:val="both"/>
        <w:rPr>
          <w:rFonts w:ascii="Trebuchet MS" w:hAnsi="Trebuchet MS" w:cs="Arial"/>
          <w:color w:val="000000" w:themeColor="text1"/>
          <w:sz w:val="22"/>
          <w:szCs w:val="22"/>
        </w:rPr>
      </w:pPr>
    </w:p>
    <w:p w:rsidR="001C563E" w:rsidRDefault="001C563E" w:rsidP="001C563E">
      <w:pPr>
        <w:widowControl w:val="0"/>
        <w:ind w:left="851"/>
        <w:jc w:val="both"/>
        <w:rPr>
          <w:rFonts w:ascii="Trebuchet MS" w:hAnsi="Trebuchet MS" w:cs="Arial"/>
          <w:color w:val="000000" w:themeColor="text1"/>
          <w:sz w:val="22"/>
          <w:szCs w:val="22"/>
          <w:lang w:eastAsia="pt-BR"/>
        </w:rPr>
      </w:pPr>
      <w:r w:rsidRPr="00FD52B7">
        <w:rPr>
          <w:rFonts w:ascii="Trebuchet MS" w:hAnsi="Trebuchet MS" w:cs="Arial"/>
          <w:color w:val="000000" w:themeColor="text1"/>
          <w:sz w:val="22"/>
          <w:szCs w:val="22"/>
        </w:rPr>
        <w:t>As c</w:t>
      </w:r>
      <w:r w:rsidRPr="00FD52B7">
        <w:rPr>
          <w:rFonts w:ascii="Trebuchet MS" w:hAnsi="Trebuchet MS" w:cs="Arial"/>
          <w:color w:val="000000" w:themeColor="text1"/>
          <w:sz w:val="22"/>
          <w:szCs w:val="22"/>
          <w:lang w:eastAsia="pt-BR"/>
        </w:rPr>
        <w:t xml:space="preserve">ontingências trabalhistas referem-se a processos movidos por ex-funcionários </w:t>
      </w:r>
      <w:r w:rsidRPr="00FD52B7">
        <w:rPr>
          <w:rFonts w:ascii="Trebuchet MS" w:hAnsi="Trebuchet MS" w:cs="Arial"/>
          <w:color w:val="000000" w:themeColor="text1"/>
          <w:sz w:val="22"/>
          <w:szCs w:val="22"/>
        </w:rPr>
        <w:t>vinculados a verbas decorrentes da relação de emprego e a vários pleitos indenizatórios</w:t>
      </w:r>
      <w:r w:rsidRPr="00FD52B7">
        <w:rPr>
          <w:rFonts w:ascii="Trebuchet MS" w:hAnsi="Trebuchet MS" w:cs="Arial"/>
          <w:color w:val="000000" w:themeColor="text1"/>
          <w:sz w:val="22"/>
          <w:szCs w:val="22"/>
          <w:lang w:eastAsia="pt-BR"/>
        </w:rPr>
        <w:t>.</w:t>
      </w:r>
      <w:r w:rsidR="00571E7B">
        <w:rPr>
          <w:rFonts w:ascii="Trebuchet MS" w:hAnsi="Trebuchet MS" w:cs="Arial"/>
          <w:color w:val="000000" w:themeColor="text1"/>
          <w:sz w:val="22"/>
          <w:szCs w:val="22"/>
          <w:lang w:eastAsia="pt-BR"/>
        </w:rPr>
        <w:t xml:space="preserve"> </w:t>
      </w:r>
    </w:p>
    <w:p w:rsidR="00B93212" w:rsidRDefault="00B93212" w:rsidP="001C563E">
      <w:pPr>
        <w:widowControl w:val="0"/>
        <w:ind w:left="851"/>
        <w:jc w:val="both"/>
        <w:rPr>
          <w:rFonts w:ascii="Trebuchet MS" w:hAnsi="Trebuchet MS" w:cs="Arial"/>
          <w:color w:val="000000" w:themeColor="text1"/>
          <w:sz w:val="22"/>
          <w:szCs w:val="22"/>
          <w:lang w:eastAsia="pt-BR"/>
        </w:rPr>
      </w:pPr>
    </w:p>
    <w:p w:rsidR="00A1519B" w:rsidRDefault="00B93212" w:rsidP="001C563E">
      <w:pPr>
        <w:widowControl w:val="0"/>
        <w:ind w:left="851"/>
        <w:jc w:val="both"/>
        <w:rPr>
          <w:rFonts w:ascii="Trebuchet MS" w:hAnsi="Trebuchet MS" w:cs="Arial"/>
          <w:color w:val="000000" w:themeColor="text1"/>
          <w:sz w:val="22"/>
          <w:szCs w:val="22"/>
          <w:lang w:eastAsia="pt-BR"/>
        </w:rPr>
      </w:pPr>
      <w:r>
        <w:rPr>
          <w:rFonts w:ascii="Trebuchet MS" w:hAnsi="Trebuchet MS" w:cs="Arial"/>
          <w:color w:val="000000" w:themeColor="text1"/>
          <w:sz w:val="22"/>
          <w:szCs w:val="22"/>
          <w:lang w:eastAsia="pt-BR"/>
        </w:rPr>
        <w:t>Contra o Conselho de Arquitetura e urbanismo de Mato Grosso</w:t>
      </w:r>
      <w:r w:rsidR="00F96AF5">
        <w:rPr>
          <w:rFonts w:ascii="Trebuchet MS" w:hAnsi="Trebuchet MS" w:cs="Arial"/>
          <w:color w:val="000000" w:themeColor="text1"/>
          <w:sz w:val="22"/>
          <w:szCs w:val="22"/>
          <w:lang w:eastAsia="pt-BR"/>
        </w:rPr>
        <w:t xml:space="preserve"> do Sul estão sendo movidas quatro</w:t>
      </w:r>
      <w:r>
        <w:rPr>
          <w:rFonts w:ascii="Trebuchet MS" w:hAnsi="Trebuchet MS" w:cs="Arial"/>
          <w:color w:val="000000" w:themeColor="text1"/>
          <w:sz w:val="22"/>
          <w:szCs w:val="22"/>
          <w:lang w:eastAsia="pt-BR"/>
        </w:rPr>
        <w:t xml:space="preserve"> ações trabalhistas</w:t>
      </w:r>
      <w:r w:rsidR="00F96AF5">
        <w:rPr>
          <w:rFonts w:ascii="Trebuchet MS" w:hAnsi="Trebuchet MS" w:cs="Arial"/>
          <w:color w:val="000000" w:themeColor="text1"/>
          <w:sz w:val="22"/>
          <w:szCs w:val="22"/>
          <w:lang w:eastAsia="pt-BR"/>
        </w:rPr>
        <w:t>, dentre as quais o departamento jurídico da Entidade destacou como de provável perda</w:t>
      </w:r>
      <w:r>
        <w:rPr>
          <w:rFonts w:ascii="Trebuchet MS" w:hAnsi="Trebuchet MS" w:cs="Arial"/>
          <w:color w:val="000000" w:themeColor="text1"/>
          <w:sz w:val="22"/>
          <w:szCs w:val="22"/>
          <w:lang w:eastAsia="pt-BR"/>
        </w:rPr>
        <w:t xml:space="preserve">, </w:t>
      </w:r>
      <w:r w:rsidR="00A1519B">
        <w:rPr>
          <w:rFonts w:ascii="Trebuchet MS" w:hAnsi="Trebuchet MS" w:cs="Arial"/>
          <w:color w:val="000000" w:themeColor="text1"/>
          <w:sz w:val="22"/>
          <w:szCs w:val="22"/>
          <w:lang w:eastAsia="pt-BR"/>
        </w:rPr>
        <w:t>as seguintes ações</w:t>
      </w:r>
      <w:r w:rsidR="00F96AF5">
        <w:rPr>
          <w:rFonts w:ascii="Trebuchet MS" w:hAnsi="Trebuchet MS" w:cs="Arial"/>
          <w:color w:val="000000" w:themeColor="text1"/>
          <w:sz w:val="22"/>
          <w:szCs w:val="22"/>
          <w:lang w:eastAsia="pt-BR"/>
        </w:rPr>
        <w:t>:</w:t>
      </w:r>
      <w:r>
        <w:rPr>
          <w:rFonts w:ascii="Trebuchet MS" w:hAnsi="Trebuchet MS" w:cs="Arial"/>
          <w:color w:val="000000" w:themeColor="text1"/>
          <w:sz w:val="22"/>
          <w:szCs w:val="22"/>
          <w:lang w:eastAsia="pt-BR"/>
        </w:rPr>
        <w:t xml:space="preserve"> </w:t>
      </w:r>
    </w:p>
    <w:p w:rsidR="00A1519B" w:rsidRDefault="00A1519B" w:rsidP="001C563E">
      <w:pPr>
        <w:widowControl w:val="0"/>
        <w:ind w:left="851"/>
        <w:jc w:val="both"/>
        <w:rPr>
          <w:rFonts w:ascii="Trebuchet MS" w:hAnsi="Trebuchet MS" w:cs="Arial"/>
          <w:color w:val="000000" w:themeColor="text1"/>
          <w:sz w:val="22"/>
          <w:szCs w:val="22"/>
          <w:lang w:eastAsia="pt-BR"/>
        </w:rPr>
      </w:pPr>
    </w:p>
    <w:p w:rsidR="00C72D76" w:rsidRPr="00C72D76" w:rsidRDefault="00A1519B" w:rsidP="00C72D76">
      <w:pPr>
        <w:pStyle w:val="PargrafodaLista"/>
        <w:widowControl w:val="0"/>
        <w:numPr>
          <w:ilvl w:val="0"/>
          <w:numId w:val="27"/>
        </w:numPr>
        <w:jc w:val="both"/>
        <w:rPr>
          <w:rFonts w:ascii="Trebuchet MS" w:hAnsi="Trebuchet MS" w:cs="Arial"/>
          <w:color w:val="000000" w:themeColor="text1"/>
        </w:rPr>
      </w:pPr>
      <w:r w:rsidRPr="00C72D76">
        <w:rPr>
          <w:rFonts w:ascii="Trebuchet MS" w:hAnsi="Trebuchet MS" w:cs="Arial"/>
          <w:color w:val="000000" w:themeColor="text1"/>
        </w:rPr>
        <w:t xml:space="preserve">A </w:t>
      </w:r>
      <w:r w:rsidR="00B93212" w:rsidRPr="00C72D76">
        <w:rPr>
          <w:rFonts w:ascii="Trebuchet MS" w:hAnsi="Trebuchet MS" w:cs="Arial"/>
          <w:color w:val="000000" w:themeColor="text1"/>
        </w:rPr>
        <w:t xml:space="preserve">primeira da Autora </w:t>
      </w:r>
      <w:r w:rsidR="00F96AF5" w:rsidRPr="00C72D76">
        <w:rPr>
          <w:rFonts w:ascii="Trebuchet MS" w:hAnsi="Trebuchet MS" w:cs="Arial"/>
          <w:color w:val="000000" w:themeColor="text1"/>
        </w:rPr>
        <w:t>Mariana Estrada Coelho</w:t>
      </w:r>
      <w:r w:rsidR="00B93212" w:rsidRPr="00C72D76">
        <w:rPr>
          <w:rFonts w:ascii="Trebuchet MS" w:hAnsi="Trebuchet MS" w:cs="Arial"/>
          <w:color w:val="000000" w:themeColor="text1"/>
        </w:rPr>
        <w:t xml:space="preserve">, Processo nº </w:t>
      </w:r>
      <w:r w:rsidR="00F96AF5" w:rsidRPr="00C72D76">
        <w:rPr>
          <w:rFonts w:ascii="Trebuchet MS" w:hAnsi="Trebuchet MS" w:cs="Arial"/>
          <w:color w:val="000000" w:themeColor="text1"/>
        </w:rPr>
        <w:t>0024305-58.2017.5.24.0002</w:t>
      </w:r>
      <w:r w:rsidR="00C72D76">
        <w:rPr>
          <w:rFonts w:ascii="Trebuchet MS" w:hAnsi="Trebuchet MS" w:cs="Arial"/>
          <w:color w:val="000000" w:themeColor="text1"/>
        </w:rPr>
        <w:t xml:space="preserve"> (que tramita na 2ª Vara do Trabalho de Campo Grande)</w:t>
      </w:r>
      <w:r w:rsidR="00F96AF5" w:rsidRPr="00C72D76">
        <w:rPr>
          <w:rFonts w:ascii="Trebuchet MS" w:hAnsi="Trebuchet MS" w:cs="Arial"/>
          <w:color w:val="000000" w:themeColor="text1"/>
        </w:rPr>
        <w:t>,</w:t>
      </w:r>
      <w:r w:rsidR="00B93212" w:rsidRPr="00C72D76">
        <w:rPr>
          <w:rFonts w:ascii="Trebuchet MS" w:hAnsi="Trebuchet MS" w:cs="Arial"/>
          <w:color w:val="000000" w:themeColor="text1"/>
        </w:rPr>
        <w:t xml:space="preserve"> tendo como valor provável de realização de </w:t>
      </w:r>
      <w:proofErr w:type="gramStart"/>
      <w:r w:rsidR="00B93212" w:rsidRPr="00C72D76">
        <w:rPr>
          <w:rFonts w:ascii="Trebuchet MS" w:hAnsi="Trebuchet MS" w:cs="Arial"/>
          <w:color w:val="000000" w:themeColor="text1"/>
        </w:rPr>
        <w:t xml:space="preserve">R$ </w:t>
      </w:r>
      <w:r w:rsidR="00F96AF5" w:rsidRPr="00C72D76">
        <w:rPr>
          <w:rFonts w:ascii="Trebuchet MS" w:hAnsi="Trebuchet MS" w:cs="Arial"/>
          <w:color w:val="000000" w:themeColor="text1"/>
        </w:rPr>
        <w:t>65</w:t>
      </w:r>
      <w:r w:rsidR="00B93212" w:rsidRPr="00C72D76">
        <w:rPr>
          <w:rFonts w:ascii="Trebuchet MS" w:hAnsi="Trebuchet MS" w:cs="Arial"/>
          <w:color w:val="000000" w:themeColor="text1"/>
        </w:rPr>
        <w:t>.000,00 (</w:t>
      </w:r>
      <w:r w:rsidR="00F96AF5" w:rsidRPr="00C72D76">
        <w:rPr>
          <w:rFonts w:ascii="Trebuchet MS" w:hAnsi="Trebuchet MS" w:cs="Arial"/>
          <w:color w:val="000000" w:themeColor="text1"/>
        </w:rPr>
        <w:t xml:space="preserve">sessenta e cinco </w:t>
      </w:r>
      <w:r w:rsidR="00B93212" w:rsidRPr="00C72D76">
        <w:rPr>
          <w:rFonts w:ascii="Trebuchet MS" w:hAnsi="Trebuchet MS" w:cs="Arial"/>
          <w:color w:val="000000" w:themeColor="text1"/>
        </w:rPr>
        <w:t>mil reais),</w:t>
      </w:r>
      <w:r w:rsidRPr="00C72D76">
        <w:rPr>
          <w:rFonts w:ascii="Trebuchet MS" w:hAnsi="Trebuchet MS" w:cs="Arial"/>
          <w:color w:val="000000" w:themeColor="text1"/>
        </w:rPr>
        <w:t xml:space="preserve"> registrada</w:t>
      </w:r>
      <w:proofErr w:type="gramEnd"/>
      <w:r w:rsidRPr="00C72D76">
        <w:rPr>
          <w:rFonts w:ascii="Trebuchet MS" w:hAnsi="Trebuchet MS" w:cs="Arial"/>
          <w:color w:val="000000" w:themeColor="text1"/>
        </w:rPr>
        <w:t xml:space="preserve"> no </w:t>
      </w:r>
      <w:r w:rsidRPr="00C72D76">
        <w:rPr>
          <w:rFonts w:ascii="Trebuchet MS" w:hAnsi="Trebuchet MS" w:cs="Arial"/>
          <w:b/>
          <w:color w:val="000000" w:themeColor="text1"/>
        </w:rPr>
        <w:t>Passivo Não Circulante</w:t>
      </w:r>
      <w:r w:rsidRPr="00C72D76">
        <w:rPr>
          <w:rFonts w:ascii="Trebuchet MS" w:hAnsi="Trebuchet MS" w:cs="Arial"/>
          <w:color w:val="000000" w:themeColor="text1"/>
        </w:rPr>
        <w:t xml:space="preserve"> da Entidade, por entendimento </w:t>
      </w:r>
      <w:r w:rsidR="00C72D76">
        <w:rPr>
          <w:rFonts w:ascii="Trebuchet MS" w:hAnsi="Trebuchet MS" w:cs="Arial"/>
          <w:color w:val="000000" w:themeColor="text1"/>
        </w:rPr>
        <w:t>do</w:t>
      </w:r>
      <w:r w:rsidRPr="00C72D76">
        <w:rPr>
          <w:rFonts w:ascii="Trebuchet MS" w:hAnsi="Trebuchet MS" w:cs="Arial"/>
          <w:color w:val="000000" w:themeColor="text1"/>
        </w:rPr>
        <w:t xml:space="preserve"> Parecer Jurídico (Comunicação Interna nº 001/2018 – PROJUR – CAU/MS)</w:t>
      </w:r>
      <w:r w:rsidR="00B93212" w:rsidRPr="00C72D76">
        <w:rPr>
          <w:rFonts w:ascii="Trebuchet MS" w:hAnsi="Trebuchet MS" w:cs="Arial"/>
          <w:color w:val="000000" w:themeColor="text1"/>
        </w:rPr>
        <w:t xml:space="preserve"> </w:t>
      </w:r>
      <w:r w:rsidRPr="00C72D76">
        <w:rPr>
          <w:rFonts w:ascii="Trebuchet MS" w:hAnsi="Trebuchet MS" w:cs="Arial"/>
          <w:color w:val="000000" w:themeColor="text1"/>
        </w:rPr>
        <w:t>no sentido de que tais valores prováveis de perda</w:t>
      </w:r>
      <w:r w:rsidR="00C72D76">
        <w:rPr>
          <w:rFonts w:ascii="Trebuchet MS" w:hAnsi="Trebuchet MS" w:cs="Arial"/>
          <w:color w:val="000000" w:themeColor="text1"/>
        </w:rPr>
        <w:t xml:space="preserve"> constituídos em respectiva provisão,</w:t>
      </w:r>
      <w:r w:rsidRPr="00C72D76">
        <w:rPr>
          <w:rFonts w:ascii="Trebuchet MS" w:hAnsi="Trebuchet MS" w:cs="Arial"/>
          <w:color w:val="000000" w:themeColor="text1"/>
        </w:rPr>
        <w:t xml:space="preserve"> serão utilizados para </w:t>
      </w:r>
      <w:r w:rsidR="00C72D76">
        <w:rPr>
          <w:rFonts w:ascii="Trebuchet MS" w:hAnsi="Trebuchet MS" w:cs="Arial"/>
          <w:color w:val="000000" w:themeColor="text1"/>
        </w:rPr>
        <w:t>cobrir os gastos com t</w:t>
      </w:r>
      <w:r w:rsidR="00C72D76" w:rsidRPr="00C72D76">
        <w:rPr>
          <w:rFonts w:ascii="Trebuchet MS" w:hAnsi="Trebuchet MS" w:cs="Arial"/>
          <w:color w:val="000000" w:themeColor="text1"/>
        </w:rPr>
        <w:t>a</w:t>
      </w:r>
      <w:r w:rsidR="00C72D76">
        <w:rPr>
          <w:rFonts w:ascii="Trebuchet MS" w:hAnsi="Trebuchet MS" w:cs="Arial"/>
          <w:color w:val="000000" w:themeColor="text1"/>
        </w:rPr>
        <w:t>i</w:t>
      </w:r>
      <w:r w:rsidR="00C72D76" w:rsidRPr="00C72D76">
        <w:rPr>
          <w:rFonts w:ascii="Trebuchet MS" w:hAnsi="Trebuchet MS" w:cs="Arial"/>
          <w:color w:val="000000" w:themeColor="text1"/>
        </w:rPr>
        <w:t>s contingências trabalhistas</w:t>
      </w:r>
      <w:r w:rsidR="00C72D76">
        <w:rPr>
          <w:rFonts w:ascii="Trebuchet MS" w:hAnsi="Trebuchet MS" w:cs="Arial"/>
          <w:color w:val="000000" w:themeColor="text1"/>
        </w:rPr>
        <w:t>, num futuro incerto e não próximo;</w:t>
      </w:r>
      <w:r w:rsidR="00C72D76" w:rsidRPr="00C72D76">
        <w:rPr>
          <w:rFonts w:ascii="Trebuchet MS" w:hAnsi="Trebuchet MS" w:cs="Arial"/>
          <w:color w:val="000000" w:themeColor="text1"/>
        </w:rPr>
        <w:t xml:space="preserve"> </w:t>
      </w:r>
    </w:p>
    <w:p w:rsidR="00B93212" w:rsidRPr="00C72D76" w:rsidRDefault="00C72D76" w:rsidP="00C72D76">
      <w:pPr>
        <w:pStyle w:val="PargrafodaLista"/>
        <w:widowControl w:val="0"/>
        <w:numPr>
          <w:ilvl w:val="0"/>
          <w:numId w:val="27"/>
        </w:numPr>
        <w:jc w:val="both"/>
        <w:rPr>
          <w:rFonts w:ascii="Trebuchet MS" w:hAnsi="Trebuchet MS" w:cs="Arial"/>
          <w:color w:val="000000" w:themeColor="text1"/>
        </w:rPr>
      </w:pPr>
      <w:r>
        <w:rPr>
          <w:rFonts w:ascii="Trebuchet MS" w:hAnsi="Trebuchet MS" w:cs="Arial"/>
          <w:color w:val="000000" w:themeColor="text1"/>
        </w:rPr>
        <w:t>A segunda</w:t>
      </w:r>
      <w:r w:rsidR="00B93212" w:rsidRPr="00C72D76">
        <w:rPr>
          <w:rFonts w:ascii="Trebuchet MS" w:hAnsi="Trebuchet MS" w:cs="Arial"/>
          <w:color w:val="000000" w:themeColor="text1"/>
        </w:rPr>
        <w:t xml:space="preserve"> </w:t>
      </w:r>
      <w:r>
        <w:rPr>
          <w:rFonts w:ascii="Trebuchet MS" w:hAnsi="Trebuchet MS" w:cs="Arial"/>
          <w:color w:val="000000" w:themeColor="text1"/>
        </w:rPr>
        <w:t xml:space="preserve">ação trabalhista é </w:t>
      </w:r>
      <w:r w:rsidR="00B93212" w:rsidRPr="00C72D76">
        <w:rPr>
          <w:rFonts w:ascii="Trebuchet MS" w:hAnsi="Trebuchet MS" w:cs="Arial"/>
          <w:color w:val="000000" w:themeColor="text1"/>
        </w:rPr>
        <w:t>da Autora Patrícia de Oliveira Georges, Processo nº 0024628-82.2016.5.24.0007 (movid</w:t>
      </w:r>
      <w:r>
        <w:rPr>
          <w:rFonts w:ascii="Trebuchet MS" w:hAnsi="Trebuchet MS" w:cs="Arial"/>
          <w:color w:val="000000" w:themeColor="text1"/>
        </w:rPr>
        <w:t>a</w:t>
      </w:r>
      <w:r w:rsidR="00B93212" w:rsidRPr="00C72D76">
        <w:rPr>
          <w:rFonts w:ascii="Trebuchet MS" w:hAnsi="Trebuchet MS" w:cs="Arial"/>
          <w:color w:val="000000" w:themeColor="text1"/>
        </w:rPr>
        <w:t xml:space="preserve"> na 7ª Vara do Trabalho de Campo Grande), sendo esta última num valor provável de realização de R$ </w:t>
      </w:r>
      <w:r w:rsidR="00A1519B" w:rsidRPr="00C72D76">
        <w:rPr>
          <w:rFonts w:ascii="Trebuchet MS" w:hAnsi="Trebuchet MS" w:cs="Arial"/>
          <w:color w:val="000000" w:themeColor="text1"/>
        </w:rPr>
        <w:t>50</w:t>
      </w:r>
      <w:r w:rsidR="00B93212" w:rsidRPr="00C72D76">
        <w:rPr>
          <w:rFonts w:ascii="Trebuchet MS" w:hAnsi="Trebuchet MS" w:cs="Arial"/>
          <w:color w:val="000000" w:themeColor="text1"/>
        </w:rPr>
        <w:t>.000,00 (</w:t>
      </w:r>
      <w:r w:rsidR="00A1519B" w:rsidRPr="00C72D76">
        <w:rPr>
          <w:rFonts w:ascii="Trebuchet MS" w:hAnsi="Trebuchet MS" w:cs="Arial"/>
          <w:color w:val="000000" w:themeColor="text1"/>
        </w:rPr>
        <w:t>Cinquenta</w:t>
      </w:r>
      <w:r w:rsidR="00B93212" w:rsidRPr="00C72D76">
        <w:rPr>
          <w:rFonts w:ascii="Trebuchet MS" w:hAnsi="Trebuchet MS" w:cs="Arial"/>
          <w:color w:val="000000" w:themeColor="text1"/>
        </w:rPr>
        <w:t xml:space="preserve"> mil reais).</w:t>
      </w:r>
      <w:r>
        <w:rPr>
          <w:rFonts w:ascii="Trebuchet MS" w:hAnsi="Trebuchet MS" w:cs="Arial"/>
          <w:color w:val="000000" w:themeColor="text1"/>
        </w:rPr>
        <w:t xml:space="preserve"> Este valor foi provisionado como de possível</w:t>
      </w:r>
      <w:r w:rsidR="00DC4AB2">
        <w:rPr>
          <w:rFonts w:ascii="Trebuchet MS" w:hAnsi="Trebuchet MS" w:cs="Arial"/>
          <w:color w:val="000000" w:themeColor="text1"/>
        </w:rPr>
        <w:t xml:space="preserve"> perda, fora reconhecido como</w:t>
      </w:r>
      <w:r>
        <w:rPr>
          <w:rFonts w:ascii="Trebuchet MS" w:hAnsi="Trebuchet MS" w:cs="Arial"/>
          <w:color w:val="000000" w:themeColor="text1"/>
        </w:rPr>
        <w:t xml:space="preserve"> </w:t>
      </w:r>
      <w:r w:rsidR="00DC4AB2">
        <w:rPr>
          <w:rFonts w:ascii="Trebuchet MS" w:hAnsi="Trebuchet MS" w:cs="Arial"/>
          <w:color w:val="000000" w:themeColor="text1"/>
        </w:rPr>
        <w:t xml:space="preserve">provisão para </w:t>
      </w:r>
      <w:r>
        <w:rPr>
          <w:rFonts w:ascii="Trebuchet MS" w:hAnsi="Trebuchet MS" w:cs="Arial"/>
          <w:color w:val="000000" w:themeColor="text1"/>
        </w:rPr>
        <w:t xml:space="preserve">contingência trabalhista em 31 de dezembro de 2017, no </w:t>
      </w:r>
      <w:r w:rsidRPr="00DC4AB2">
        <w:rPr>
          <w:rFonts w:ascii="Trebuchet MS" w:hAnsi="Trebuchet MS" w:cs="Arial"/>
          <w:b/>
          <w:color w:val="000000" w:themeColor="text1"/>
        </w:rPr>
        <w:t>Passivo Circulante</w:t>
      </w:r>
      <w:r>
        <w:rPr>
          <w:rFonts w:ascii="Trebuchet MS" w:hAnsi="Trebuchet MS" w:cs="Arial"/>
          <w:color w:val="000000" w:themeColor="text1"/>
        </w:rPr>
        <w:t xml:space="preserve"> da Entidade, por entendimento do </w:t>
      </w:r>
      <w:r w:rsidRPr="00C72D76">
        <w:rPr>
          <w:rFonts w:ascii="Trebuchet MS" w:hAnsi="Trebuchet MS" w:cs="Arial"/>
          <w:color w:val="000000" w:themeColor="text1"/>
        </w:rPr>
        <w:t>Parecer Jurídico (Comunicação Interna nº 001/2018 – PROJUR – CAU/MS) no sentido de que</w:t>
      </w:r>
      <w:r>
        <w:rPr>
          <w:rFonts w:ascii="Trebuchet MS" w:hAnsi="Trebuchet MS" w:cs="Arial"/>
          <w:color w:val="000000" w:themeColor="text1"/>
        </w:rPr>
        <w:t xml:space="preserve"> os autos já </w:t>
      </w:r>
      <w:r w:rsidR="00DC4AB2">
        <w:rPr>
          <w:rFonts w:ascii="Trebuchet MS" w:hAnsi="Trebuchet MS" w:cs="Arial"/>
          <w:color w:val="000000" w:themeColor="text1"/>
        </w:rPr>
        <w:t xml:space="preserve">se </w:t>
      </w:r>
      <w:r>
        <w:rPr>
          <w:rFonts w:ascii="Trebuchet MS" w:hAnsi="Trebuchet MS" w:cs="Arial"/>
          <w:color w:val="000000" w:themeColor="text1"/>
        </w:rPr>
        <w:t>encont</w:t>
      </w:r>
      <w:r w:rsidR="00DC4AB2">
        <w:rPr>
          <w:rFonts w:ascii="Trebuchet MS" w:hAnsi="Trebuchet MS" w:cs="Arial"/>
          <w:color w:val="000000" w:themeColor="text1"/>
        </w:rPr>
        <w:t>ram conclusos para sentença.</w:t>
      </w:r>
    </w:p>
    <w:p w:rsidR="006C7ACF" w:rsidRDefault="006C7ACF" w:rsidP="001C563E">
      <w:pPr>
        <w:widowControl w:val="0"/>
        <w:ind w:left="851"/>
        <w:jc w:val="both"/>
        <w:rPr>
          <w:rFonts w:ascii="Trebuchet MS" w:hAnsi="Trebuchet MS" w:cs="Arial"/>
          <w:color w:val="000000" w:themeColor="text1"/>
          <w:sz w:val="22"/>
          <w:szCs w:val="22"/>
          <w:lang w:eastAsia="pt-BR"/>
        </w:rPr>
      </w:pPr>
    </w:p>
    <w:p w:rsidR="00DC4AB2" w:rsidRDefault="00DC4AB2" w:rsidP="001C563E">
      <w:pPr>
        <w:widowControl w:val="0"/>
        <w:ind w:left="851"/>
        <w:jc w:val="both"/>
        <w:rPr>
          <w:rFonts w:ascii="Trebuchet MS" w:hAnsi="Trebuchet MS" w:cs="Arial"/>
          <w:color w:val="000000" w:themeColor="text1"/>
          <w:sz w:val="22"/>
          <w:szCs w:val="22"/>
          <w:lang w:eastAsia="pt-BR"/>
        </w:rPr>
      </w:pPr>
      <w:r>
        <w:rPr>
          <w:rFonts w:ascii="Trebuchet MS" w:hAnsi="Trebuchet MS" w:cs="Arial"/>
          <w:color w:val="000000" w:themeColor="text1"/>
          <w:sz w:val="22"/>
          <w:szCs w:val="22"/>
          <w:lang w:eastAsia="pt-BR"/>
        </w:rPr>
        <w:t xml:space="preserve">No exercício social de 2017, também ficou constituída a provisão para contingências cíveis, no valor de </w:t>
      </w:r>
      <w:proofErr w:type="gramStart"/>
      <w:r>
        <w:rPr>
          <w:rFonts w:ascii="Trebuchet MS" w:hAnsi="Trebuchet MS" w:cs="Arial"/>
          <w:color w:val="000000" w:themeColor="text1"/>
          <w:sz w:val="22"/>
          <w:szCs w:val="22"/>
          <w:lang w:eastAsia="pt-BR"/>
        </w:rPr>
        <w:t>R$ 52.360,00 (Cinquenta e dois mil</w:t>
      </w:r>
      <w:r w:rsidR="00181A53">
        <w:rPr>
          <w:rFonts w:ascii="Trebuchet MS" w:hAnsi="Trebuchet MS" w:cs="Arial"/>
          <w:color w:val="000000" w:themeColor="text1"/>
          <w:sz w:val="22"/>
          <w:szCs w:val="22"/>
          <w:lang w:eastAsia="pt-BR"/>
        </w:rPr>
        <w:t>,</w:t>
      </w:r>
      <w:r>
        <w:rPr>
          <w:rFonts w:ascii="Trebuchet MS" w:hAnsi="Trebuchet MS" w:cs="Arial"/>
          <w:color w:val="000000" w:themeColor="text1"/>
          <w:sz w:val="22"/>
          <w:szCs w:val="22"/>
          <w:lang w:eastAsia="pt-BR"/>
        </w:rPr>
        <w:t xml:space="preserve"> trezentos e sessenta reais), contabilizada</w:t>
      </w:r>
      <w:proofErr w:type="gramEnd"/>
      <w:r>
        <w:rPr>
          <w:rFonts w:ascii="Trebuchet MS" w:hAnsi="Trebuchet MS" w:cs="Arial"/>
          <w:color w:val="000000" w:themeColor="text1"/>
          <w:sz w:val="22"/>
          <w:szCs w:val="22"/>
          <w:lang w:eastAsia="pt-BR"/>
        </w:rPr>
        <w:t xml:space="preserve"> no </w:t>
      </w:r>
      <w:r w:rsidRPr="00DC4AB2">
        <w:rPr>
          <w:rFonts w:ascii="Trebuchet MS" w:hAnsi="Trebuchet MS" w:cs="Arial"/>
          <w:b/>
          <w:color w:val="000000" w:themeColor="text1"/>
          <w:sz w:val="22"/>
          <w:szCs w:val="22"/>
          <w:lang w:eastAsia="pt-BR"/>
        </w:rPr>
        <w:t>Passivo Não Circulante</w:t>
      </w:r>
      <w:r>
        <w:rPr>
          <w:rFonts w:ascii="Trebuchet MS" w:hAnsi="Trebuchet MS" w:cs="Arial"/>
          <w:color w:val="000000" w:themeColor="text1"/>
          <w:sz w:val="22"/>
          <w:szCs w:val="22"/>
          <w:lang w:eastAsia="pt-BR"/>
        </w:rPr>
        <w:t xml:space="preserve"> </w:t>
      </w:r>
      <w:r>
        <w:rPr>
          <w:rFonts w:ascii="Trebuchet MS" w:hAnsi="Trebuchet MS" w:cs="Arial"/>
          <w:color w:val="000000" w:themeColor="text1"/>
        </w:rPr>
        <w:t xml:space="preserve">por entendimento do </w:t>
      </w:r>
      <w:r w:rsidRPr="00C72D76">
        <w:rPr>
          <w:rFonts w:ascii="Trebuchet MS" w:hAnsi="Trebuchet MS" w:cs="Arial"/>
          <w:color w:val="000000" w:themeColor="text1"/>
          <w:sz w:val="22"/>
          <w:szCs w:val="22"/>
          <w:lang w:eastAsia="pt-BR"/>
        </w:rPr>
        <w:t>Parecer Jurídico (Comunicação Interna nº 001/2018 – PROJUR – CAU/MS) no sentido de que</w:t>
      </w:r>
      <w:r>
        <w:rPr>
          <w:rFonts w:ascii="Trebuchet MS" w:hAnsi="Trebuchet MS" w:cs="Arial"/>
          <w:color w:val="000000" w:themeColor="text1"/>
          <w:sz w:val="22"/>
          <w:szCs w:val="22"/>
          <w:lang w:eastAsia="pt-BR"/>
        </w:rPr>
        <w:t xml:space="preserve"> o processo </w:t>
      </w:r>
      <w:r w:rsidR="00181A53">
        <w:rPr>
          <w:rFonts w:ascii="Trebuchet MS" w:hAnsi="Trebuchet MS" w:cs="Arial"/>
          <w:color w:val="000000" w:themeColor="text1"/>
          <w:sz w:val="22"/>
          <w:szCs w:val="22"/>
          <w:lang w:eastAsia="pt-BR"/>
        </w:rPr>
        <w:t xml:space="preserve">de nº 0001344-37.2017.403.6002 que representa </w:t>
      </w:r>
      <w:r w:rsidR="00FC4EBC">
        <w:rPr>
          <w:rFonts w:ascii="Trebuchet MS" w:hAnsi="Trebuchet MS" w:cs="Arial"/>
          <w:color w:val="000000" w:themeColor="text1"/>
          <w:sz w:val="22"/>
          <w:szCs w:val="22"/>
          <w:lang w:eastAsia="pt-BR"/>
        </w:rPr>
        <w:t xml:space="preserve">uma demanda </w:t>
      </w:r>
      <w:r w:rsidR="00181A53">
        <w:rPr>
          <w:rFonts w:ascii="Trebuchet MS" w:hAnsi="Trebuchet MS" w:cs="Arial"/>
          <w:color w:val="000000" w:themeColor="text1"/>
          <w:sz w:val="22"/>
          <w:szCs w:val="22"/>
          <w:lang w:eastAsia="pt-BR"/>
        </w:rPr>
        <w:t xml:space="preserve">de Anulação de ato c/c Pedido de Liminar de Tutela de urgência c/c Dano Moral proposta por Liliana Lima dos Santos e Armando de Lima Matos, embora tenha sido classificada de perda possível, não </w:t>
      </w:r>
      <w:r w:rsidR="00FC4EBC">
        <w:rPr>
          <w:rFonts w:ascii="Trebuchet MS" w:hAnsi="Trebuchet MS" w:cs="Arial"/>
          <w:color w:val="000000" w:themeColor="text1"/>
          <w:sz w:val="22"/>
          <w:szCs w:val="22"/>
          <w:lang w:eastAsia="pt-BR"/>
        </w:rPr>
        <w:t>representará a saída de numerário dentro do</w:t>
      </w:r>
      <w:r w:rsidR="003B04F3">
        <w:rPr>
          <w:rFonts w:ascii="Trebuchet MS" w:hAnsi="Trebuchet MS" w:cs="Arial"/>
          <w:color w:val="000000" w:themeColor="text1"/>
          <w:sz w:val="22"/>
          <w:szCs w:val="22"/>
          <w:lang w:eastAsia="pt-BR"/>
        </w:rPr>
        <w:t>s</w:t>
      </w:r>
      <w:r w:rsidR="00FC4EBC">
        <w:rPr>
          <w:rFonts w:ascii="Trebuchet MS" w:hAnsi="Trebuchet MS" w:cs="Arial"/>
          <w:color w:val="000000" w:themeColor="text1"/>
          <w:sz w:val="22"/>
          <w:szCs w:val="22"/>
          <w:lang w:eastAsia="pt-BR"/>
        </w:rPr>
        <w:t xml:space="preserve"> próximo</w:t>
      </w:r>
      <w:r w:rsidR="003B04F3">
        <w:rPr>
          <w:rFonts w:ascii="Trebuchet MS" w:hAnsi="Trebuchet MS" w:cs="Arial"/>
          <w:color w:val="000000" w:themeColor="text1"/>
          <w:sz w:val="22"/>
          <w:szCs w:val="22"/>
          <w:lang w:eastAsia="pt-BR"/>
        </w:rPr>
        <w:t>s</w:t>
      </w:r>
      <w:r w:rsidR="00FC4EBC">
        <w:rPr>
          <w:rFonts w:ascii="Trebuchet MS" w:hAnsi="Trebuchet MS" w:cs="Arial"/>
          <w:color w:val="000000" w:themeColor="text1"/>
          <w:sz w:val="22"/>
          <w:szCs w:val="22"/>
          <w:lang w:eastAsia="pt-BR"/>
        </w:rPr>
        <w:t xml:space="preserve"> exercícios financeiros. </w:t>
      </w:r>
      <w:r w:rsidR="00181A53">
        <w:rPr>
          <w:rFonts w:ascii="Trebuchet MS" w:hAnsi="Trebuchet MS" w:cs="Arial"/>
          <w:color w:val="000000" w:themeColor="text1"/>
          <w:sz w:val="22"/>
          <w:szCs w:val="22"/>
          <w:lang w:eastAsia="pt-BR"/>
        </w:rPr>
        <w:t xml:space="preserve">   </w:t>
      </w:r>
    </w:p>
    <w:p w:rsidR="00DC4AB2" w:rsidRDefault="00DC4AB2" w:rsidP="001C563E">
      <w:pPr>
        <w:widowControl w:val="0"/>
        <w:ind w:left="851"/>
        <w:jc w:val="both"/>
        <w:rPr>
          <w:rFonts w:ascii="Trebuchet MS" w:hAnsi="Trebuchet MS" w:cs="Arial"/>
          <w:color w:val="000000" w:themeColor="text1"/>
          <w:sz w:val="22"/>
          <w:szCs w:val="22"/>
          <w:lang w:eastAsia="pt-BR"/>
        </w:rPr>
      </w:pPr>
    </w:p>
    <w:p w:rsidR="003B04F3" w:rsidRDefault="003B04F3" w:rsidP="001C563E">
      <w:pPr>
        <w:widowControl w:val="0"/>
        <w:ind w:left="851"/>
        <w:jc w:val="both"/>
        <w:rPr>
          <w:rFonts w:ascii="Trebuchet MS" w:hAnsi="Trebuchet MS" w:cs="Arial"/>
          <w:color w:val="000000" w:themeColor="text1"/>
          <w:sz w:val="22"/>
          <w:szCs w:val="22"/>
          <w:lang w:eastAsia="pt-BR"/>
        </w:rPr>
      </w:pPr>
      <w:r>
        <w:rPr>
          <w:rFonts w:ascii="Trebuchet MS" w:hAnsi="Trebuchet MS" w:cs="Arial"/>
          <w:color w:val="000000" w:themeColor="text1"/>
          <w:sz w:val="22"/>
          <w:szCs w:val="22"/>
          <w:lang w:eastAsia="pt-BR"/>
        </w:rPr>
        <w:t xml:space="preserve">No exercício social de 2016, não houve a constituição de provisão para contingências trabalhistas e/ou cíveis, </w:t>
      </w:r>
      <w:r w:rsidR="00A52F93">
        <w:rPr>
          <w:rFonts w:ascii="Trebuchet MS" w:hAnsi="Trebuchet MS" w:cs="Arial"/>
          <w:color w:val="000000" w:themeColor="text1"/>
          <w:sz w:val="22"/>
          <w:szCs w:val="22"/>
          <w:lang w:eastAsia="pt-BR"/>
        </w:rPr>
        <w:t xml:space="preserve">bem como nos exercícios anteriores a 2016, </w:t>
      </w:r>
      <w:r>
        <w:rPr>
          <w:rFonts w:ascii="Trebuchet MS" w:hAnsi="Trebuchet MS" w:cs="Arial"/>
          <w:color w:val="000000" w:themeColor="text1"/>
          <w:sz w:val="22"/>
          <w:szCs w:val="22"/>
          <w:lang w:eastAsia="pt-BR"/>
        </w:rPr>
        <w:t>por entendimento dos Pareceres Jurídicos da procuradoria e Assessoria Jurídica do Conselho, emanad</w:t>
      </w:r>
      <w:r w:rsidR="00A52F93">
        <w:rPr>
          <w:rFonts w:ascii="Trebuchet MS" w:hAnsi="Trebuchet MS" w:cs="Arial"/>
          <w:color w:val="000000" w:themeColor="text1"/>
          <w:sz w:val="22"/>
          <w:szCs w:val="22"/>
          <w:lang w:eastAsia="pt-BR"/>
        </w:rPr>
        <w:t>os a época, com a observância do seguinte requisito:</w:t>
      </w:r>
      <w:r>
        <w:rPr>
          <w:rFonts w:ascii="Trebuchet MS" w:hAnsi="Trebuchet MS" w:cs="Arial"/>
          <w:color w:val="000000" w:themeColor="text1"/>
          <w:sz w:val="22"/>
          <w:szCs w:val="22"/>
          <w:lang w:eastAsia="pt-BR"/>
        </w:rPr>
        <w:t xml:space="preserve"> </w:t>
      </w:r>
      <w:r w:rsidR="00A52F93" w:rsidRPr="00A52F93">
        <w:rPr>
          <w:rFonts w:ascii="Trebuchet MS" w:hAnsi="Trebuchet MS" w:cs="Arial"/>
          <w:color w:val="000000" w:themeColor="text1"/>
          <w:sz w:val="22"/>
          <w:szCs w:val="22"/>
          <w:u w:val="single"/>
          <w:lang w:eastAsia="pt-BR"/>
        </w:rPr>
        <w:t xml:space="preserve">de </w:t>
      </w:r>
      <w:r w:rsidRPr="00A52F93">
        <w:rPr>
          <w:rFonts w:ascii="Trebuchet MS" w:hAnsi="Trebuchet MS" w:cs="Arial"/>
          <w:color w:val="000000" w:themeColor="text1"/>
          <w:sz w:val="22"/>
          <w:szCs w:val="22"/>
          <w:u w:val="single"/>
          <w:lang w:eastAsia="pt-BR"/>
        </w:rPr>
        <w:t>que não haveria perdas prováveis diante das demandas judiciais existentes</w:t>
      </w:r>
      <w:r>
        <w:rPr>
          <w:rFonts w:ascii="Trebuchet MS" w:hAnsi="Trebuchet MS" w:cs="Arial"/>
          <w:color w:val="000000" w:themeColor="text1"/>
          <w:sz w:val="22"/>
          <w:szCs w:val="22"/>
          <w:lang w:eastAsia="pt-BR"/>
        </w:rPr>
        <w:t>, quando do encerramento do exercício.</w:t>
      </w:r>
    </w:p>
    <w:p w:rsidR="003B04F3" w:rsidRDefault="003B04F3" w:rsidP="001C563E">
      <w:pPr>
        <w:widowControl w:val="0"/>
        <w:ind w:left="851"/>
        <w:jc w:val="both"/>
        <w:rPr>
          <w:rFonts w:ascii="Trebuchet MS" w:hAnsi="Trebuchet MS" w:cs="Arial"/>
          <w:color w:val="000000" w:themeColor="text1"/>
          <w:sz w:val="22"/>
          <w:szCs w:val="22"/>
          <w:lang w:eastAsia="pt-BR"/>
        </w:rPr>
      </w:pPr>
    </w:p>
    <w:p w:rsidR="003B04F3" w:rsidRDefault="003B04F3" w:rsidP="001C563E">
      <w:pPr>
        <w:widowControl w:val="0"/>
        <w:ind w:left="851"/>
        <w:jc w:val="both"/>
        <w:rPr>
          <w:rFonts w:ascii="Trebuchet MS" w:hAnsi="Trebuchet MS" w:cs="Arial"/>
          <w:color w:val="000000" w:themeColor="text1"/>
          <w:sz w:val="22"/>
          <w:szCs w:val="22"/>
          <w:lang w:eastAsia="pt-BR"/>
        </w:rPr>
      </w:pPr>
      <w:r>
        <w:rPr>
          <w:rFonts w:ascii="Trebuchet MS" w:hAnsi="Trebuchet MS" w:cs="Arial"/>
          <w:color w:val="000000" w:themeColor="text1"/>
          <w:sz w:val="22"/>
          <w:szCs w:val="22"/>
          <w:lang w:eastAsia="pt-BR"/>
        </w:rPr>
        <w:t xml:space="preserve">Embora tratar-se de valor considerável e existir tal discrepância entre os entendimentos jurídicos de um exercício financeiro para o outro, a Entidade reafirma o seu compromisso de fielmente seguir o cumprimento legal de suas obrigações/atribuições. Tais valores estão </w:t>
      </w:r>
      <w:proofErr w:type="gramStart"/>
      <w:r>
        <w:rPr>
          <w:rFonts w:ascii="Trebuchet MS" w:hAnsi="Trebuchet MS" w:cs="Arial"/>
          <w:color w:val="000000" w:themeColor="text1"/>
          <w:sz w:val="22"/>
          <w:szCs w:val="22"/>
          <w:lang w:eastAsia="pt-BR"/>
        </w:rPr>
        <w:t>melhor</w:t>
      </w:r>
      <w:proofErr w:type="gramEnd"/>
      <w:r>
        <w:rPr>
          <w:rFonts w:ascii="Trebuchet MS" w:hAnsi="Trebuchet MS" w:cs="Arial"/>
          <w:color w:val="000000" w:themeColor="text1"/>
          <w:sz w:val="22"/>
          <w:szCs w:val="22"/>
          <w:lang w:eastAsia="pt-BR"/>
        </w:rPr>
        <w:t xml:space="preserve"> contabilizados em atendimento </w:t>
      </w:r>
      <w:r w:rsidR="00753067">
        <w:rPr>
          <w:rFonts w:ascii="Trebuchet MS" w:hAnsi="Trebuchet MS" w:cs="Arial"/>
          <w:color w:val="000000" w:themeColor="text1"/>
          <w:sz w:val="22"/>
          <w:szCs w:val="22"/>
          <w:lang w:eastAsia="pt-BR"/>
        </w:rPr>
        <w:lastRenderedPageBreak/>
        <w:t xml:space="preserve">ao Princípio Contábil da Prudência, que </w:t>
      </w:r>
      <w:r w:rsidR="00753067" w:rsidRPr="00753067">
        <w:rPr>
          <w:rFonts w:ascii="Trebuchet MS" w:hAnsi="Trebuchet MS" w:cs="Arial"/>
          <w:color w:val="000000" w:themeColor="text1"/>
          <w:sz w:val="22"/>
          <w:szCs w:val="22"/>
          <w:lang w:eastAsia="pt-BR"/>
        </w:rPr>
        <w:t>determina a adoção do menor valor para os componentes do ATIVO e do maior para os do PASSIVO, sempre que se apresentem alternativas igualmente válidas para a quantificação das mutações patrimoniais que alterem o patrimônio líquido.</w:t>
      </w:r>
    </w:p>
    <w:p w:rsidR="00A52F93" w:rsidRDefault="00A52F93" w:rsidP="001C563E">
      <w:pPr>
        <w:widowControl w:val="0"/>
        <w:ind w:left="851"/>
        <w:jc w:val="both"/>
        <w:rPr>
          <w:rFonts w:ascii="Trebuchet MS" w:hAnsi="Trebuchet MS" w:cs="Arial"/>
          <w:color w:val="000000" w:themeColor="text1"/>
          <w:sz w:val="22"/>
          <w:szCs w:val="22"/>
          <w:lang w:eastAsia="pt-BR"/>
        </w:rPr>
      </w:pPr>
    </w:p>
    <w:p w:rsidR="00A52F93" w:rsidRDefault="00F3663E" w:rsidP="001C563E">
      <w:pPr>
        <w:widowControl w:val="0"/>
        <w:ind w:left="851"/>
        <w:jc w:val="both"/>
        <w:rPr>
          <w:rFonts w:ascii="Trebuchet MS" w:hAnsi="Trebuchet MS" w:cs="Arial"/>
          <w:color w:val="000000" w:themeColor="text1"/>
          <w:sz w:val="22"/>
          <w:szCs w:val="22"/>
          <w:lang w:eastAsia="pt-BR"/>
        </w:rPr>
      </w:pPr>
      <w:r>
        <w:rPr>
          <w:rFonts w:ascii="Trebuchet MS" w:hAnsi="Trebuchet MS" w:cs="Arial"/>
          <w:color w:val="000000" w:themeColor="text1"/>
          <w:sz w:val="22"/>
          <w:szCs w:val="22"/>
          <w:lang w:eastAsia="pt-BR"/>
        </w:rPr>
        <w:t>Por fim, a contabilidade busca registrar o quantitativo que melhor traduz as normas contábeis vigentes, tendo em vista que para uma das ações trabalhistas em questão (</w:t>
      </w:r>
      <w:r w:rsidRPr="00C72D76">
        <w:rPr>
          <w:rFonts w:ascii="Trebuchet MS" w:hAnsi="Trebuchet MS" w:cs="Arial"/>
          <w:color w:val="000000" w:themeColor="text1"/>
        </w:rPr>
        <w:t>Processo nº 0024628-82.2016.5.24.0007</w:t>
      </w:r>
      <w:r>
        <w:rPr>
          <w:rFonts w:ascii="Trebuchet MS" w:hAnsi="Trebuchet MS" w:cs="Arial"/>
          <w:color w:val="000000" w:themeColor="text1"/>
        </w:rPr>
        <w:t>)</w:t>
      </w:r>
      <w:r>
        <w:rPr>
          <w:rFonts w:ascii="Trebuchet MS" w:hAnsi="Trebuchet MS" w:cs="Arial"/>
          <w:color w:val="000000" w:themeColor="text1"/>
          <w:sz w:val="22"/>
          <w:szCs w:val="22"/>
          <w:lang w:eastAsia="pt-BR"/>
        </w:rPr>
        <w:t xml:space="preserve">, a probabilidade de perda não perfaz o montante pedido na ação, entretanto, o valor do pedido, mesmo que este todo não seja considerado como de provável perda, foi integralmente registrado como provisão. </w:t>
      </w:r>
    </w:p>
    <w:p w:rsidR="00753067" w:rsidRDefault="00753067" w:rsidP="001C563E">
      <w:pPr>
        <w:widowControl w:val="0"/>
        <w:ind w:left="851"/>
        <w:jc w:val="both"/>
        <w:rPr>
          <w:rFonts w:ascii="Trebuchet MS" w:hAnsi="Trebuchet MS" w:cs="Arial"/>
          <w:color w:val="000000" w:themeColor="text1"/>
          <w:sz w:val="22"/>
          <w:szCs w:val="22"/>
          <w:lang w:eastAsia="pt-BR"/>
        </w:rPr>
      </w:pPr>
    </w:p>
    <w:p w:rsidR="001C563E" w:rsidRPr="00FD52B7" w:rsidRDefault="001C563E" w:rsidP="006C7ACF">
      <w:pPr>
        <w:pStyle w:val="PargrafodaLista"/>
        <w:widowControl w:val="0"/>
        <w:numPr>
          <w:ilvl w:val="0"/>
          <w:numId w:val="25"/>
        </w:numPr>
        <w:jc w:val="both"/>
        <w:rPr>
          <w:rFonts w:ascii="Trebuchet MS" w:hAnsi="Trebuchet MS" w:cs="Arial"/>
          <w:b/>
          <w:color w:val="000000" w:themeColor="text1"/>
        </w:rPr>
      </w:pPr>
      <w:r w:rsidRPr="00FD52B7">
        <w:rPr>
          <w:rFonts w:ascii="Trebuchet MS" w:hAnsi="Trebuchet MS" w:cs="Arial"/>
          <w:b/>
          <w:color w:val="000000" w:themeColor="text1"/>
        </w:rPr>
        <w:t xml:space="preserve">Perdas possíveis não provisionadas no </w:t>
      </w:r>
      <w:r w:rsidR="00F96AF5">
        <w:rPr>
          <w:rFonts w:ascii="Trebuchet MS" w:hAnsi="Trebuchet MS" w:cs="Arial"/>
          <w:b/>
          <w:color w:val="000000" w:themeColor="text1"/>
        </w:rPr>
        <w:t>B</w:t>
      </w:r>
      <w:r w:rsidRPr="00FD52B7">
        <w:rPr>
          <w:rFonts w:ascii="Trebuchet MS" w:hAnsi="Trebuchet MS" w:cs="Arial"/>
          <w:b/>
          <w:color w:val="000000" w:themeColor="text1"/>
        </w:rPr>
        <w:t>alanço</w:t>
      </w:r>
      <w:r w:rsidR="00F96AF5">
        <w:rPr>
          <w:rFonts w:ascii="Trebuchet MS" w:hAnsi="Trebuchet MS" w:cs="Arial"/>
          <w:b/>
          <w:color w:val="000000" w:themeColor="text1"/>
        </w:rPr>
        <w:t xml:space="preserve"> Patrimonial</w:t>
      </w:r>
    </w:p>
    <w:p w:rsidR="001C563E" w:rsidRPr="00FD52B7" w:rsidRDefault="001C563E" w:rsidP="001C563E">
      <w:pPr>
        <w:widowControl w:val="0"/>
        <w:rPr>
          <w:rFonts w:ascii="Trebuchet MS" w:hAnsi="Trebuchet MS" w:cs="Arial"/>
          <w:color w:val="000000" w:themeColor="text1"/>
          <w:sz w:val="22"/>
          <w:szCs w:val="22"/>
        </w:rPr>
      </w:pPr>
    </w:p>
    <w:p w:rsidR="00FC4EBC" w:rsidRDefault="001C563E" w:rsidP="001C563E">
      <w:pPr>
        <w:widowControl w:val="0"/>
        <w:ind w:left="851"/>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Em 31 de </w:t>
      </w:r>
      <w:r w:rsidR="00CE27C6">
        <w:rPr>
          <w:rFonts w:ascii="Trebuchet MS" w:hAnsi="Trebuchet MS" w:cs="Arial"/>
          <w:color w:val="000000" w:themeColor="text1"/>
          <w:sz w:val="22"/>
          <w:szCs w:val="22"/>
        </w:rPr>
        <w:t>dezembro de 201</w:t>
      </w:r>
      <w:r w:rsidR="00FC4EBC">
        <w:rPr>
          <w:rFonts w:ascii="Trebuchet MS" w:hAnsi="Trebuchet MS" w:cs="Arial"/>
          <w:color w:val="000000" w:themeColor="text1"/>
          <w:sz w:val="22"/>
          <w:szCs w:val="22"/>
        </w:rPr>
        <w:t>7, não há perdas classificadas como de possíveis e que não tenham sido provisionadas no Balanço Patrimonial.</w:t>
      </w:r>
    </w:p>
    <w:p w:rsidR="00B93212" w:rsidRPr="00FD52B7" w:rsidRDefault="00B93212" w:rsidP="001C563E">
      <w:pPr>
        <w:widowControl w:val="0"/>
        <w:ind w:left="851"/>
        <w:jc w:val="both"/>
        <w:rPr>
          <w:rFonts w:ascii="Trebuchet MS" w:hAnsi="Trebuchet MS" w:cs="Arial"/>
          <w:color w:val="000000" w:themeColor="text1"/>
          <w:sz w:val="22"/>
          <w:szCs w:val="22"/>
        </w:rPr>
      </w:pPr>
    </w:p>
    <w:p w:rsidR="00753067" w:rsidRPr="00753067" w:rsidRDefault="00753067" w:rsidP="00753067">
      <w:pPr>
        <w:rPr>
          <w:rFonts w:ascii="Trebuchet MS" w:hAnsi="Trebuchet MS"/>
          <w:b/>
          <w:sz w:val="22"/>
          <w:szCs w:val="22"/>
          <w:lang w:eastAsia="pt-BR"/>
        </w:rPr>
      </w:pPr>
      <w:r w:rsidRPr="00753067">
        <w:rPr>
          <w:rFonts w:ascii="Trebuchet MS" w:hAnsi="Trebuchet MS"/>
          <w:b/>
          <w:sz w:val="22"/>
          <w:szCs w:val="22"/>
          <w:lang w:eastAsia="pt-BR"/>
        </w:rPr>
        <w:t>13. Patrimônio Líquido</w:t>
      </w:r>
    </w:p>
    <w:p w:rsidR="001C563E" w:rsidRDefault="001C563E" w:rsidP="001C563E">
      <w:pPr>
        <w:widowControl w:val="0"/>
        <w:rPr>
          <w:rFonts w:ascii="Trebuchet MS" w:hAnsi="Trebuchet MS" w:cs="Arial"/>
          <w:color w:val="000000" w:themeColor="text1"/>
          <w:sz w:val="22"/>
          <w:szCs w:val="22"/>
        </w:rPr>
      </w:pPr>
    </w:p>
    <w:p w:rsidR="00A55719" w:rsidRDefault="00753067" w:rsidP="00753067">
      <w:pPr>
        <w:widowControl w:val="0"/>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 xml:space="preserve">O Patrimônio Líquido da Entidade é composto por resultados </w:t>
      </w:r>
      <w:r w:rsidR="00A55719">
        <w:rPr>
          <w:rFonts w:ascii="Trebuchet MS" w:hAnsi="Trebuchet MS" w:cs="Arial"/>
          <w:color w:val="000000" w:themeColor="text1"/>
          <w:sz w:val="22"/>
          <w:szCs w:val="22"/>
        </w:rPr>
        <w:t xml:space="preserve">superavitários </w:t>
      </w:r>
      <w:r>
        <w:rPr>
          <w:rFonts w:ascii="Trebuchet MS" w:hAnsi="Trebuchet MS" w:cs="Arial"/>
          <w:color w:val="000000" w:themeColor="text1"/>
          <w:sz w:val="22"/>
          <w:szCs w:val="22"/>
        </w:rPr>
        <w:t>acumulados de exercícios anteriores</w:t>
      </w:r>
      <w:r w:rsidR="00A55719">
        <w:rPr>
          <w:rFonts w:ascii="Trebuchet MS" w:hAnsi="Trebuchet MS" w:cs="Arial"/>
          <w:color w:val="000000" w:themeColor="text1"/>
          <w:sz w:val="22"/>
          <w:szCs w:val="22"/>
        </w:rPr>
        <w:t>, compensados com eventuais resultados deficitários existentes</w:t>
      </w:r>
      <w:r>
        <w:rPr>
          <w:rFonts w:ascii="Trebuchet MS" w:hAnsi="Trebuchet MS" w:cs="Arial"/>
          <w:color w:val="000000" w:themeColor="text1"/>
          <w:sz w:val="22"/>
          <w:szCs w:val="22"/>
        </w:rPr>
        <w:t xml:space="preserve">. </w:t>
      </w:r>
    </w:p>
    <w:p w:rsidR="00A55719" w:rsidRDefault="00A55719" w:rsidP="00753067">
      <w:pPr>
        <w:widowControl w:val="0"/>
        <w:ind w:left="426"/>
        <w:jc w:val="both"/>
        <w:rPr>
          <w:rFonts w:ascii="Trebuchet MS" w:hAnsi="Trebuchet MS" w:cs="Arial"/>
          <w:color w:val="000000" w:themeColor="text1"/>
          <w:sz w:val="22"/>
          <w:szCs w:val="22"/>
        </w:rPr>
      </w:pPr>
    </w:p>
    <w:p w:rsidR="00A55719" w:rsidRDefault="00A55719" w:rsidP="00753067">
      <w:pPr>
        <w:widowControl w:val="0"/>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 xml:space="preserve">Embora houvesse a redução deste valor quando comparados os dois últimos exercícios sociais em questão, a Entidade buscou evidenciar tal fato contábil através de suas notas explicativas, elucidando que como houve a constituição pela </w:t>
      </w:r>
      <w:r w:rsidRPr="00A55719">
        <w:rPr>
          <w:rFonts w:ascii="Trebuchet MS" w:hAnsi="Trebuchet MS" w:cs="Arial"/>
          <w:color w:val="000000" w:themeColor="text1"/>
          <w:sz w:val="22"/>
          <w:szCs w:val="22"/>
        </w:rPr>
        <w:t>primeira</w:t>
      </w:r>
      <w:r>
        <w:rPr>
          <w:rFonts w:ascii="Trebuchet MS" w:hAnsi="Trebuchet MS" w:cs="Arial"/>
          <w:color w:val="000000" w:themeColor="text1"/>
          <w:sz w:val="22"/>
          <w:szCs w:val="22"/>
        </w:rPr>
        <w:t xml:space="preserve"> vez da</w:t>
      </w:r>
      <w:r w:rsidRPr="00A55719">
        <w:rPr>
          <w:rFonts w:ascii="Trebuchet MS" w:hAnsi="Trebuchet MS" w:cs="Arial"/>
          <w:color w:val="000000" w:themeColor="text1"/>
          <w:sz w:val="22"/>
          <w:szCs w:val="22"/>
        </w:rPr>
        <w:t xml:space="preserve"> P</w:t>
      </w:r>
      <w:r>
        <w:rPr>
          <w:rFonts w:ascii="Trebuchet MS" w:hAnsi="Trebuchet MS" w:cs="Arial"/>
          <w:color w:val="000000" w:themeColor="text1"/>
          <w:sz w:val="22"/>
          <w:szCs w:val="22"/>
        </w:rPr>
        <w:t xml:space="preserve">rovisão para </w:t>
      </w:r>
      <w:r w:rsidRPr="00A55719">
        <w:rPr>
          <w:rFonts w:ascii="Trebuchet MS" w:hAnsi="Trebuchet MS" w:cs="Arial"/>
          <w:color w:val="000000" w:themeColor="text1"/>
          <w:sz w:val="22"/>
          <w:szCs w:val="22"/>
        </w:rPr>
        <w:t>D</w:t>
      </w:r>
      <w:r>
        <w:rPr>
          <w:rFonts w:ascii="Trebuchet MS" w:hAnsi="Trebuchet MS" w:cs="Arial"/>
          <w:color w:val="000000" w:themeColor="text1"/>
          <w:sz w:val="22"/>
          <w:szCs w:val="22"/>
        </w:rPr>
        <w:t xml:space="preserve">evedores </w:t>
      </w:r>
      <w:r w:rsidRPr="00A55719">
        <w:rPr>
          <w:rFonts w:ascii="Trebuchet MS" w:hAnsi="Trebuchet MS" w:cs="Arial"/>
          <w:color w:val="000000" w:themeColor="text1"/>
          <w:sz w:val="22"/>
          <w:szCs w:val="22"/>
        </w:rPr>
        <w:t>D</w:t>
      </w:r>
      <w:r>
        <w:rPr>
          <w:rFonts w:ascii="Trebuchet MS" w:hAnsi="Trebuchet MS" w:cs="Arial"/>
          <w:color w:val="000000" w:themeColor="text1"/>
          <w:sz w:val="22"/>
          <w:szCs w:val="22"/>
        </w:rPr>
        <w:t>uvidosos</w:t>
      </w:r>
      <w:r w:rsidRPr="00A55719">
        <w:rPr>
          <w:rFonts w:ascii="Trebuchet MS" w:hAnsi="Trebuchet MS" w:cs="Arial"/>
          <w:color w:val="000000" w:themeColor="text1"/>
          <w:sz w:val="22"/>
          <w:szCs w:val="22"/>
        </w:rPr>
        <w:t xml:space="preserve">, </w:t>
      </w:r>
      <w:r>
        <w:rPr>
          <w:rFonts w:ascii="Trebuchet MS" w:hAnsi="Trebuchet MS" w:cs="Arial"/>
          <w:color w:val="000000" w:themeColor="text1"/>
          <w:sz w:val="22"/>
          <w:szCs w:val="22"/>
        </w:rPr>
        <w:t>o entendimento contábil firmado foi o de</w:t>
      </w:r>
      <w:r w:rsidRPr="00A55719">
        <w:rPr>
          <w:rFonts w:ascii="Trebuchet MS" w:hAnsi="Trebuchet MS" w:cs="Arial"/>
          <w:color w:val="000000" w:themeColor="text1"/>
          <w:sz w:val="22"/>
          <w:szCs w:val="22"/>
        </w:rPr>
        <w:t xml:space="preserve"> que a conta devedora </w:t>
      </w:r>
      <w:r>
        <w:rPr>
          <w:rFonts w:ascii="Trebuchet MS" w:hAnsi="Trebuchet MS" w:cs="Arial"/>
          <w:color w:val="000000" w:themeColor="text1"/>
          <w:sz w:val="22"/>
          <w:szCs w:val="22"/>
        </w:rPr>
        <w:t xml:space="preserve">utilizada para tal lançamento contábil fosse </w:t>
      </w:r>
      <w:proofErr w:type="gramStart"/>
      <w:r>
        <w:rPr>
          <w:rFonts w:ascii="Trebuchet MS" w:hAnsi="Trebuchet MS" w:cs="Arial"/>
          <w:color w:val="000000" w:themeColor="text1"/>
          <w:sz w:val="22"/>
          <w:szCs w:val="22"/>
        </w:rPr>
        <w:t>a</w:t>
      </w:r>
      <w:proofErr w:type="gramEnd"/>
      <w:r>
        <w:rPr>
          <w:rFonts w:ascii="Trebuchet MS" w:hAnsi="Trebuchet MS" w:cs="Arial"/>
          <w:color w:val="000000" w:themeColor="text1"/>
          <w:sz w:val="22"/>
          <w:szCs w:val="22"/>
        </w:rPr>
        <w:t xml:space="preserve"> conta de</w:t>
      </w:r>
      <w:r w:rsidRPr="00A55719">
        <w:rPr>
          <w:rFonts w:ascii="Trebuchet MS" w:hAnsi="Trebuchet MS" w:cs="Arial"/>
          <w:color w:val="000000" w:themeColor="text1"/>
          <w:sz w:val="22"/>
          <w:szCs w:val="22"/>
        </w:rPr>
        <w:t xml:space="preserve"> Ajustes de Exercícios Anteriores</w:t>
      </w:r>
      <w:r>
        <w:rPr>
          <w:rFonts w:ascii="Trebuchet MS" w:hAnsi="Trebuchet MS" w:cs="Arial"/>
          <w:color w:val="000000" w:themeColor="text1"/>
          <w:sz w:val="22"/>
          <w:szCs w:val="22"/>
        </w:rPr>
        <w:t xml:space="preserve"> (Patrimônio Líquido)</w:t>
      </w:r>
      <w:r w:rsidRPr="00A55719">
        <w:rPr>
          <w:rFonts w:ascii="Trebuchet MS" w:hAnsi="Trebuchet MS" w:cs="Arial"/>
          <w:color w:val="000000" w:themeColor="text1"/>
          <w:sz w:val="22"/>
          <w:szCs w:val="22"/>
        </w:rPr>
        <w:t xml:space="preserve">, </w:t>
      </w:r>
      <w:r>
        <w:rPr>
          <w:rFonts w:ascii="Trebuchet MS" w:hAnsi="Trebuchet MS" w:cs="Arial"/>
          <w:color w:val="000000" w:themeColor="text1"/>
          <w:sz w:val="22"/>
          <w:szCs w:val="22"/>
        </w:rPr>
        <w:t xml:space="preserve">isso tudo para </w:t>
      </w:r>
      <w:r w:rsidRPr="00A55719">
        <w:rPr>
          <w:rFonts w:ascii="Trebuchet MS" w:hAnsi="Trebuchet MS" w:cs="Arial"/>
          <w:color w:val="000000" w:themeColor="text1"/>
          <w:sz w:val="22"/>
          <w:szCs w:val="22"/>
        </w:rPr>
        <w:t>evitar um Déficit Patrimonial em 2017.</w:t>
      </w:r>
      <w:r w:rsidRPr="00EE2B26">
        <w:rPr>
          <w:rFonts w:ascii="Trebuchet MS" w:hAnsi="Trebuchet MS" w:cs="Arial"/>
          <w:color w:val="000000" w:themeColor="text1"/>
          <w:sz w:val="22"/>
          <w:szCs w:val="22"/>
        </w:rPr>
        <w:t xml:space="preserve"> </w:t>
      </w:r>
      <w:r w:rsidR="00EE2B26" w:rsidRPr="00EE2B26">
        <w:rPr>
          <w:rFonts w:ascii="Trebuchet MS" w:hAnsi="Trebuchet MS" w:cs="Arial"/>
          <w:color w:val="000000" w:themeColor="text1"/>
          <w:sz w:val="22"/>
          <w:szCs w:val="22"/>
        </w:rPr>
        <w:t>Tal lançamento refletiu a redução do valor do Patrimônio Líquido da Entidade, uma vez que reduziu drasticamente o valor líquido reconhecido como Anuidades a receber.</w:t>
      </w:r>
      <w:r w:rsidR="00EE2B26">
        <w:t xml:space="preserve">  </w:t>
      </w:r>
      <w:r>
        <w:rPr>
          <w:rFonts w:ascii="Trebuchet MS" w:hAnsi="Trebuchet MS" w:cs="Arial"/>
          <w:color w:val="000000" w:themeColor="text1"/>
          <w:sz w:val="22"/>
          <w:szCs w:val="22"/>
        </w:rPr>
        <w:t xml:space="preserve"> </w:t>
      </w:r>
      <w:proofErr w:type="gramStart"/>
    </w:p>
    <w:p w:rsidR="00A55719" w:rsidRDefault="00A55719" w:rsidP="00753067">
      <w:pPr>
        <w:widowControl w:val="0"/>
        <w:ind w:left="426"/>
        <w:jc w:val="both"/>
        <w:rPr>
          <w:rFonts w:ascii="Trebuchet MS" w:hAnsi="Trebuchet MS" w:cs="Arial"/>
          <w:color w:val="000000" w:themeColor="text1"/>
          <w:sz w:val="22"/>
          <w:szCs w:val="22"/>
        </w:rPr>
      </w:pPr>
      <w:proofErr w:type="gramEnd"/>
    </w:p>
    <w:p w:rsidR="00A55719" w:rsidRDefault="00EE2B26" w:rsidP="00753067">
      <w:pPr>
        <w:widowControl w:val="0"/>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A Entidade</w:t>
      </w:r>
      <w:r w:rsidR="00A55719">
        <w:rPr>
          <w:rFonts w:ascii="Trebuchet MS" w:hAnsi="Trebuchet MS" w:cs="Arial"/>
          <w:color w:val="000000" w:themeColor="text1"/>
          <w:sz w:val="22"/>
          <w:szCs w:val="22"/>
        </w:rPr>
        <w:t xml:space="preserve"> </w:t>
      </w:r>
      <w:r>
        <w:rPr>
          <w:rFonts w:ascii="Trebuchet MS" w:hAnsi="Trebuchet MS" w:cs="Arial"/>
          <w:color w:val="000000" w:themeColor="text1"/>
          <w:sz w:val="22"/>
          <w:szCs w:val="22"/>
        </w:rPr>
        <w:t xml:space="preserve">estuda/busca o </w:t>
      </w:r>
      <w:r w:rsidR="00A55719">
        <w:rPr>
          <w:rFonts w:ascii="Trebuchet MS" w:hAnsi="Trebuchet MS" w:cs="Arial"/>
          <w:color w:val="000000" w:themeColor="text1"/>
          <w:sz w:val="22"/>
          <w:szCs w:val="22"/>
        </w:rPr>
        <w:t xml:space="preserve">melhor acondicionamento/aplicação deste valor </w:t>
      </w:r>
      <w:r>
        <w:rPr>
          <w:rFonts w:ascii="Trebuchet MS" w:hAnsi="Trebuchet MS" w:cs="Arial"/>
          <w:color w:val="000000" w:themeColor="text1"/>
          <w:sz w:val="22"/>
          <w:szCs w:val="22"/>
        </w:rPr>
        <w:t xml:space="preserve">registrado em Resultados Acumulados, </w:t>
      </w:r>
      <w:r w:rsidR="00A55719">
        <w:rPr>
          <w:rFonts w:ascii="Trebuchet MS" w:hAnsi="Trebuchet MS" w:cs="Arial"/>
          <w:color w:val="000000" w:themeColor="text1"/>
          <w:sz w:val="22"/>
          <w:szCs w:val="22"/>
        </w:rPr>
        <w:t>em um futuro próximo</w:t>
      </w:r>
      <w:r>
        <w:rPr>
          <w:rFonts w:ascii="Trebuchet MS" w:hAnsi="Trebuchet MS" w:cs="Arial"/>
          <w:color w:val="000000" w:themeColor="text1"/>
          <w:sz w:val="22"/>
          <w:szCs w:val="22"/>
        </w:rPr>
        <w:t>, destinando-o para uma eventual demanda de despesa de capital</w:t>
      </w:r>
      <w:r w:rsidR="00A55719">
        <w:rPr>
          <w:rFonts w:ascii="Trebuchet MS" w:hAnsi="Trebuchet MS" w:cs="Arial"/>
          <w:color w:val="000000" w:themeColor="text1"/>
          <w:sz w:val="22"/>
          <w:szCs w:val="22"/>
        </w:rPr>
        <w:t>.</w:t>
      </w:r>
    </w:p>
    <w:p w:rsidR="00753067" w:rsidRDefault="00A55719" w:rsidP="00753067">
      <w:pPr>
        <w:widowControl w:val="0"/>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 xml:space="preserve"> </w:t>
      </w:r>
      <w:r w:rsidR="00191560">
        <w:rPr>
          <w:rFonts w:ascii="Trebuchet MS" w:hAnsi="Trebuchet MS" w:cs="Arial"/>
          <w:color w:val="000000" w:themeColor="text1"/>
          <w:sz w:val="22"/>
          <w:szCs w:val="22"/>
        </w:rPr>
        <w:t xml:space="preserve"> </w:t>
      </w:r>
    </w:p>
    <w:p w:rsidR="00753067" w:rsidRDefault="00753067" w:rsidP="00753067">
      <w:pPr>
        <w:pStyle w:val="BDOTtulo1"/>
        <w:widowControl w:val="0"/>
        <w:tabs>
          <w:tab w:val="clear" w:pos="567"/>
          <w:tab w:val="left" w:pos="426"/>
        </w:tabs>
        <w:suppressAutoHyphens w:val="0"/>
        <w:ind w:left="0" w:firstLine="0"/>
        <w:rPr>
          <w:rFonts w:ascii="Trebuchet MS" w:hAnsi="Trebuchet MS" w:cs="Arial"/>
          <w:caps w:val="0"/>
          <w:color w:val="000000" w:themeColor="text1"/>
          <w:szCs w:val="22"/>
        </w:rPr>
      </w:pPr>
      <w:r>
        <w:rPr>
          <w:rFonts w:ascii="Trebuchet MS" w:hAnsi="Trebuchet MS" w:cs="Arial"/>
          <w:color w:val="000000" w:themeColor="text1"/>
          <w:szCs w:val="22"/>
        </w:rPr>
        <w:t>1</w:t>
      </w:r>
      <w:r>
        <w:rPr>
          <w:rFonts w:ascii="Trebuchet MS" w:hAnsi="Trebuchet MS" w:cs="Arial"/>
          <w:color w:val="000000" w:themeColor="text1"/>
          <w:szCs w:val="22"/>
        </w:rPr>
        <w:t>4</w:t>
      </w:r>
      <w:r w:rsidRPr="00FD52B7">
        <w:rPr>
          <w:rFonts w:ascii="Trebuchet MS" w:hAnsi="Trebuchet MS" w:cs="Arial"/>
          <w:color w:val="000000" w:themeColor="text1"/>
          <w:szCs w:val="22"/>
        </w:rPr>
        <w:t>.</w:t>
      </w:r>
      <w:r w:rsidRPr="00FD52B7">
        <w:rPr>
          <w:rFonts w:ascii="Trebuchet MS" w:hAnsi="Trebuchet MS" w:cs="Arial"/>
          <w:color w:val="000000" w:themeColor="text1"/>
          <w:szCs w:val="22"/>
        </w:rPr>
        <w:tab/>
        <w:t>P</w:t>
      </w:r>
      <w:r w:rsidRPr="00FD52B7">
        <w:rPr>
          <w:rFonts w:ascii="Trebuchet MS" w:hAnsi="Trebuchet MS" w:cs="Arial"/>
          <w:caps w:val="0"/>
          <w:color w:val="000000" w:themeColor="text1"/>
          <w:szCs w:val="22"/>
        </w:rPr>
        <w:t>artes relacionadas</w:t>
      </w:r>
    </w:p>
    <w:p w:rsidR="00753067" w:rsidRDefault="00753067" w:rsidP="001C563E">
      <w:pPr>
        <w:widowControl w:val="0"/>
        <w:rPr>
          <w:rFonts w:ascii="Trebuchet MS" w:hAnsi="Trebuchet MS" w:cs="Arial"/>
          <w:color w:val="000000" w:themeColor="text1"/>
          <w:sz w:val="22"/>
          <w:szCs w:val="22"/>
        </w:rPr>
      </w:pPr>
    </w:p>
    <w:p w:rsidR="001C563E" w:rsidRPr="00FD52B7" w:rsidRDefault="00CE27C6" w:rsidP="001C563E">
      <w:pPr>
        <w:widowControl w:val="0"/>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A entidade em 31 de dezembro de 201</w:t>
      </w:r>
      <w:r w:rsidR="00FC4EBC">
        <w:rPr>
          <w:rFonts w:ascii="Trebuchet MS" w:hAnsi="Trebuchet MS" w:cs="Arial"/>
          <w:color w:val="000000" w:themeColor="text1"/>
          <w:sz w:val="22"/>
          <w:szCs w:val="22"/>
        </w:rPr>
        <w:t>7</w:t>
      </w:r>
      <w:r>
        <w:rPr>
          <w:rFonts w:ascii="Trebuchet MS" w:hAnsi="Trebuchet MS" w:cs="Arial"/>
          <w:color w:val="000000" w:themeColor="text1"/>
          <w:sz w:val="22"/>
          <w:szCs w:val="22"/>
        </w:rPr>
        <w:t xml:space="preserve"> não possui coligadas, controladas ou subsidiárias integrais, dessa forma, não há transações com partes relacionadas dessa natureza.</w:t>
      </w:r>
    </w:p>
    <w:p w:rsidR="001C563E" w:rsidRPr="00FD52B7" w:rsidRDefault="001C563E" w:rsidP="001C563E">
      <w:pPr>
        <w:widowControl w:val="0"/>
        <w:ind w:left="1134"/>
        <w:jc w:val="both"/>
        <w:rPr>
          <w:rFonts w:ascii="Trebuchet MS" w:hAnsi="Trebuchet MS" w:cs="Arial"/>
          <w:color w:val="000000" w:themeColor="text1"/>
          <w:sz w:val="22"/>
          <w:szCs w:val="22"/>
        </w:rPr>
      </w:pPr>
    </w:p>
    <w:p w:rsidR="00913016" w:rsidRDefault="00913016" w:rsidP="00CE27C6">
      <w:pPr>
        <w:widowControl w:val="0"/>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Não há remuneração dos Conselheiros titulares e/ou Conselheiros suplentes,</w:t>
      </w:r>
      <w:r w:rsidR="001C563E" w:rsidRPr="00FD52B7">
        <w:rPr>
          <w:rFonts w:ascii="Trebuchet MS" w:hAnsi="Trebuchet MS" w:cs="Arial"/>
          <w:color w:val="000000" w:themeColor="text1"/>
          <w:sz w:val="22"/>
          <w:szCs w:val="22"/>
        </w:rPr>
        <w:t xml:space="preserve"> e </w:t>
      </w:r>
      <w:r w:rsidR="00CE27C6">
        <w:rPr>
          <w:rFonts w:ascii="Trebuchet MS" w:hAnsi="Trebuchet MS" w:cs="Arial"/>
          <w:color w:val="000000" w:themeColor="text1"/>
          <w:sz w:val="22"/>
          <w:szCs w:val="22"/>
        </w:rPr>
        <w:t>dos órgão</w:t>
      </w:r>
      <w:r w:rsidR="00183250">
        <w:rPr>
          <w:rFonts w:ascii="Trebuchet MS" w:hAnsi="Trebuchet MS" w:cs="Arial"/>
          <w:color w:val="000000" w:themeColor="text1"/>
          <w:sz w:val="22"/>
          <w:szCs w:val="22"/>
        </w:rPr>
        <w:t>s</w:t>
      </w:r>
      <w:r w:rsidR="00CE27C6">
        <w:rPr>
          <w:rFonts w:ascii="Trebuchet MS" w:hAnsi="Trebuchet MS" w:cs="Arial"/>
          <w:color w:val="000000" w:themeColor="text1"/>
          <w:sz w:val="22"/>
          <w:szCs w:val="22"/>
        </w:rPr>
        <w:t xml:space="preserve"> colegiados</w:t>
      </w:r>
      <w:r>
        <w:rPr>
          <w:rFonts w:ascii="Trebuchet MS" w:hAnsi="Trebuchet MS" w:cs="Arial"/>
          <w:color w:val="000000" w:themeColor="text1"/>
          <w:sz w:val="22"/>
          <w:szCs w:val="22"/>
        </w:rPr>
        <w:t>.</w:t>
      </w:r>
    </w:p>
    <w:p w:rsidR="001C563E" w:rsidRPr="00FD52B7" w:rsidRDefault="00913016" w:rsidP="00CE27C6">
      <w:pPr>
        <w:widowControl w:val="0"/>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 </w:t>
      </w:r>
    </w:p>
    <w:p w:rsidR="00913016" w:rsidRDefault="00913016" w:rsidP="00CE27C6">
      <w:pPr>
        <w:widowControl w:val="0"/>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Não h</w:t>
      </w:r>
      <w:r w:rsidR="001C563E" w:rsidRPr="00FD52B7">
        <w:rPr>
          <w:rFonts w:ascii="Trebuchet MS" w:hAnsi="Trebuchet MS" w:cs="Arial"/>
          <w:color w:val="000000" w:themeColor="text1"/>
          <w:sz w:val="22"/>
          <w:szCs w:val="22"/>
        </w:rPr>
        <w:t xml:space="preserve">á </w:t>
      </w:r>
      <w:r>
        <w:rPr>
          <w:rFonts w:ascii="Trebuchet MS" w:hAnsi="Trebuchet MS" w:cs="Arial"/>
          <w:color w:val="000000" w:themeColor="text1"/>
          <w:sz w:val="22"/>
          <w:szCs w:val="22"/>
        </w:rPr>
        <w:t xml:space="preserve">a concessão de </w:t>
      </w:r>
      <w:r w:rsidR="001C563E" w:rsidRPr="00FD52B7">
        <w:rPr>
          <w:rFonts w:ascii="Trebuchet MS" w:hAnsi="Trebuchet MS" w:cs="Arial"/>
          <w:color w:val="000000" w:themeColor="text1"/>
          <w:sz w:val="22"/>
          <w:szCs w:val="22"/>
        </w:rPr>
        <w:t xml:space="preserve">benefício </w:t>
      </w:r>
      <w:r>
        <w:rPr>
          <w:rFonts w:ascii="Trebuchet MS" w:hAnsi="Trebuchet MS" w:cs="Arial"/>
          <w:color w:val="000000" w:themeColor="text1"/>
          <w:sz w:val="22"/>
          <w:szCs w:val="22"/>
        </w:rPr>
        <w:t>quanto ao</w:t>
      </w:r>
      <w:r w:rsidR="001C563E" w:rsidRPr="00FD52B7">
        <w:rPr>
          <w:rFonts w:ascii="Trebuchet MS" w:hAnsi="Trebuchet MS" w:cs="Arial"/>
          <w:color w:val="000000" w:themeColor="text1"/>
          <w:sz w:val="22"/>
          <w:szCs w:val="22"/>
        </w:rPr>
        <w:t xml:space="preserve"> uso de veículos </w:t>
      </w:r>
      <w:r>
        <w:rPr>
          <w:rFonts w:ascii="Trebuchet MS" w:hAnsi="Trebuchet MS" w:cs="Arial"/>
          <w:color w:val="000000" w:themeColor="text1"/>
          <w:sz w:val="22"/>
          <w:szCs w:val="22"/>
        </w:rPr>
        <w:t>por parte d</w:t>
      </w:r>
      <w:r w:rsidR="001C563E" w:rsidRPr="00FD52B7">
        <w:rPr>
          <w:rFonts w:ascii="Trebuchet MS" w:hAnsi="Trebuchet MS" w:cs="Arial"/>
          <w:color w:val="000000" w:themeColor="text1"/>
          <w:sz w:val="22"/>
          <w:szCs w:val="22"/>
        </w:rPr>
        <w:t>os diretores e memb</w:t>
      </w:r>
      <w:r w:rsidR="00CE27C6">
        <w:rPr>
          <w:rFonts w:ascii="Trebuchet MS" w:hAnsi="Trebuchet MS" w:cs="Arial"/>
          <w:color w:val="000000" w:themeColor="text1"/>
          <w:sz w:val="22"/>
          <w:szCs w:val="22"/>
        </w:rPr>
        <w:t>ros dos órgãos colegiados</w:t>
      </w:r>
      <w:r w:rsidR="001C563E" w:rsidRPr="00FD52B7">
        <w:rPr>
          <w:rFonts w:ascii="Trebuchet MS" w:hAnsi="Trebuchet MS" w:cs="Arial"/>
          <w:color w:val="000000" w:themeColor="text1"/>
          <w:sz w:val="22"/>
          <w:szCs w:val="22"/>
        </w:rPr>
        <w:t>.</w:t>
      </w:r>
      <w:r w:rsidR="00A747CA">
        <w:rPr>
          <w:rFonts w:ascii="Trebuchet MS" w:hAnsi="Trebuchet MS" w:cs="Arial"/>
          <w:color w:val="000000" w:themeColor="text1"/>
          <w:sz w:val="22"/>
          <w:szCs w:val="22"/>
        </w:rPr>
        <w:t xml:space="preserve"> </w:t>
      </w:r>
    </w:p>
    <w:p w:rsidR="00913016" w:rsidRDefault="00913016" w:rsidP="00CE27C6">
      <w:pPr>
        <w:widowControl w:val="0"/>
        <w:ind w:left="426"/>
        <w:jc w:val="both"/>
        <w:rPr>
          <w:rFonts w:ascii="Trebuchet MS" w:hAnsi="Trebuchet MS" w:cs="Arial"/>
          <w:color w:val="000000" w:themeColor="text1"/>
          <w:sz w:val="22"/>
          <w:szCs w:val="22"/>
        </w:rPr>
      </w:pPr>
    </w:p>
    <w:p w:rsidR="001C563E" w:rsidRPr="00FD52B7" w:rsidRDefault="00CE27C6" w:rsidP="00CE27C6">
      <w:pPr>
        <w:widowControl w:val="0"/>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No exercício de 201</w:t>
      </w:r>
      <w:r w:rsidR="00FC4EBC">
        <w:rPr>
          <w:rFonts w:ascii="Trebuchet MS" w:hAnsi="Trebuchet MS" w:cs="Arial"/>
          <w:color w:val="000000" w:themeColor="text1"/>
          <w:sz w:val="22"/>
          <w:szCs w:val="22"/>
        </w:rPr>
        <w:t>7</w:t>
      </w:r>
      <w:r w:rsidR="001C563E" w:rsidRPr="00FD52B7">
        <w:rPr>
          <w:rFonts w:ascii="Trebuchet MS" w:hAnsi="Trebuchet MS" w:cs="Arial"/>
          <w:color w:val="000000" w:themeColor="text1"/>
          <w:sz w:val="22"/>
          <w:szCs w:val="22"/>
        </w:rPr>
        <w:t xml:space="preserve"> não houve concessão de benefícios de longo prazo pós-</w:t>
      </w:r>
      <w:r>
        <w:rPr>
          <w:rFonts w:ascii="Trebuchet MS" w:hAnsi="Trebuchet MS" w:cs="Arial"/>
          <w:color w:val="000000" w:themeColor="text1"/>
          <w:sz w:val="22"/>
          <w:szCs w:val="22"/>
        </w:rPr>
        <w:t>emprego, plano de aposentadoria</w:t>
      </w:r>
      <w:r w:rsidR="00913016">
        <w:rPr>
          <w:rFonts w:ascii="Trebuchet MS" w:hAnsi="Trebuchet MS" w:cs="Arial"/>
          <w:color w:val="000000" w:themeColor="text1"/>
          <w:sz w:val="22"/>
          <w:szCs w:val="22"/>
        </w:rPr>
        <w:t>.</w:t>
      </w:r>
    </w:p>
    <w:p w:rsidR="00EE2B26" w:rsidRDefault="00EE2B26" w:rsidP="001C563E">
      <w:pPr>
        <w:widowControl w:val="0"/>
        <w:tabs>
          <w:tab w:val="left" w:pos="426"/>
        </w:tabs>
        <w:spacing w:line="235" w:lineRule="auto"/>
        <w:rPr>
          <w:rFonts w:ascii="Trebuchet MS" w:hAnsi="Trebuchet MS" w:cs="Arial"/>
          <w:b/>
          <w:bCs/>
          <w:color w:val="000000" w:themeColor="text1"/>
          <w:sz w:val="22"/>
          <w:szCs w:val="22"/>
        </w:rPr>
      </w:pPr>
    </w:p>
    <w:p w:rsidR="001C563E" w:rsidRPr="00FD52B7" w:rsidRDefault="00D86C42" w:rsidP="001C563E">
      <w:pPr>
        <w:widowControl w:val="0"/>
        <w:tabs>
          <w:tab w:val="left" w:pos="426"/>
        </w:tabs>
        <w:spacing w:line="235" w:lineRule="auto"/>
        <w:rPr>
          <w:rFonts w:ascii="Trebuchet MS" w:hAnsi="Trebuchet MS" w:cs="Arial"/>
          <w:b/>
          <w:bCs/>
          <w:color w:val="000000" w:themeColor="text1"/>
          <w:sz w:val="22"/>
          <w:szCs w:val="22"/>
        </w:rPr>
      </w:pPr>
      <w:r w:rsidRPr="0025644A">
        <w:rPr>
          <w:rFonts w:ascii="Trebuchet MS" w:hAnsi="Trebuchet MS" w:cs="Arial"/>
          <w:b/>
          <w:bCs/>
          <w:color w:val="000000" w:themeColor="text1"/>
          <w:sz w:val="22"/>
          <w:szCs w:val="22"/>
        </w:rPr>
        <w:lastRenderedPageBreak/>
        <w:t>1</w:t>
      </w:r>
      <w:r w:rsidR="00EE2B26">
        <w:rPr>
          <w:rFonts w:ascii="Trebuchet MS" w:hAnsi="Trebuchet MS" w:cs="Arial"/>
          <w:b/>
          <w:bCs/>
          <w:color w:val="000000" w:themeColor="text1"/>
          <w:sz w:val="22"/>
          <w:szCs w:val="22"/>
        </w:rPr>
        <w:t>5</w:t>
      </w:r>
      <w:r w:rsidR="001C563E" w:rsidRPr="0025644A">
        <w:rPr>
          <w:rFonts w:ascii="Trebuchet MS" w:hAnsi="Trebuchet MS" w:cs="Arial"/>
          <w:b/>
          <w:bCs/>
          <w:color w:val="000000" w:themeColor="text1"/>
          <w:sz w:val="22"/>
          <w:szCs w:val="22"/>
        </w:rPr>
        <w:t>.</w:t>
      </w:r>
      <w:r w:rsidR="001C563E" w:rsidRPr="0025644A">
        <w:rPr>
          <w:rFonts w:ascii="Trebuchet MS" w:hAnsi="Trebuchet MS" w:cs="Arial"/>
          <w:b/>
          <w:bCs/>
          <w:color w:val="000000" w:themeColor="text1"/>
          <w:sz w:val="22"/>
          <w:szCs w:val="22"/>
        </w:rPr>
        <w:tab/>
        <w:t xml:space="preserve">Despesas por </w:t>
      </w:r>
      <w:proofErr w:type="gramStart"/>
      <w:r w:rsidR="001C563E" w:rsidRPr="0025644A">
        <w:rPr>
          <w:rFonts w:ascii="Trebuchet MS" w:hAnsi="Trebuchet MS" w:cs="Arial"/>
          <w:b/>
          <w:bCs/>
          <w:color w:val="000000" w:themeColor="text1"/>
          <w:sz w:val="22"/>
          <w:szCs w:val="22"/>
        </w:rPr>
        <w:t>natureza</w:t>
      </w:r>
      <w:proofErr w:type="gramEnd"/>
    </w:p>
    <w:p w:rsidR="001C563E" w:rsidRPr="00FD52B7" w:rsidRDefault="001C563E" w:rsidP="001C563E">
      <w:pPr>
        <w:widowControl w:val="0"/>
        <w:tabs>
          <w:tab w:val="left" w:pos="426"/>
        </w:tabs>
        <w:spacing w:line="235" w:lineRule="auto"/>
        <w:rPr>
          <w:rFonts w:ascii="Trebuchet MS" w:hAnsi="Trebuchet MS" w:cs="Arial"/>
          <w:b/>
          <w:bCs/>
          <w:color w:val="000000" w:themeColor="text1"/>
          <w:sz w:val="22"/>
          <w:szCs w:val="22"/>
        </w:rPr>
      </w:pPr>
    </w:p>
    <w:bookmarkStart w:id="18" w:name="_MON_1485714648"/>
    <w:bookmarkEnd w:id="18"/>
    <w:p w:rsidR="00F11C05" w:rsidRDefault="00F50957" w:rsidP="004C3E8B">
      <w:pPr>
        <w:widowControl w:val="0"/>
        <w:tabs>
          <w:tab w:val="left" w:pos="426"/>
        </w:tabs>
        <w:spacing w:line="235"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object w:dxaOrig="8783" w:dyaOrig="3416">
          <v:shape id="_x0000_i1132" type="#_x0000_t75" style="width:441pt;height:182.25pt" o:ole="">
            <v:imagedata r:id="rId48" o:title=""/>
          </v:shape>
          <o:OLEObject Type="Embed" ProgID="Excel.Sheet.12" ShapeID="_x0000_i1132" DrawAspect="Content" ObjectID="_1583591142" r:id="rId49"/>
        </w:object>
      </w:r>
      <w:r w:rsidR="004C3E8B">
        <w:rPr>
          <w:rFonts w:ascii="Trebuchet MS" w:hAnsi="Trebuchet MS" w:cs="Arial"/>
          <w:color w:val="000000" w:themeColor="text1"/>
          <w:sz w:val="22"/>
          <w:szCs w:val="22"/>
        </w:rPr>
        <w:t xml:space="preserve">Os valores apresentados acima estão dispostos no Demonstrativo Contábil denominado de Variações Patrimoniais. Os valores encontrados para Depreciação e amortização já foram </w:t>
      </w:r>
      <w:proofErr w:type="gramStart"/>
      <w:r w:rsidR="004C3E8B">
        <w:rPr>
          <w:rFonts w:ascii="Trebuchet MS" w:hAnsi="Trebuchet MS" w:cs="Arial"/>
          <w:color w:val="000000" w:themeColor="text1"/>
          <w:sz w:val="22"/>
          <w:szCs w:val="22"/>
        </w:rPr>
        <w:t>melhor</w:t>
      </w:r>
      <w:proofErr w:type="gramEnd"/>
      <w:r w:rsidR="004C3E8B">
        <w:rPr>
          <w:rFonts w:ascii="Trebuchet MS" w:hAnsi="Trebuchet MS" w:cs="Arial"/>
          <w:color w:val="000000" w:themeColor="text1"/>
          <w:sz w:val="22"/>
          <w:szCs w:val="22"/>
        </w:rPr>
        <w:t xml:space="preserve"> elucidados no item de número 9 – Imobilizado.</w:t>
      </w:r>
    </w:p>
    <w:p w:rsidR="004C3E8B" w:rsidRDefault="004C3E8B" w:rsidP="004C3E8B">
      <w:pPr>
        <w:widowControl w:val="0"/>
        <w:tabs>
          <w:tab w:val="left" w:pos="426"/>
        </w:tabs>
        <w:spacing w:line="235" w:lineRule="auto"/>
        <w:ind w:left="426"/>
        <w:jc w:val="both"/>
        <w:rPr>
          <w:rFonts w:ascii="Trebuchet MS" w:hAnsi="Trebuchet MS" w:cs="Arial"/>
          <w:color w:val="000000" w:themeColor="text1"/>
          <w:sz w:val="22"/>
          <w:szCs w:val="22"/>
        </w:rPr>
      </w:pPr>
    </w:p>
    <w:p w:rsidR="00BA33B5" w:rsidRDefault="004C3E8B" w:rsidP="004C3E8B">
      <w:pPr>
        <w:widowControl w:val="0"/>
        <w:tabs>
          <w:tab w:val="left" w:pos="426"/>
        </w:tabs>
        <w:spacing w:line="235"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 xml:space="preserve">As despesas com pessoal e encargos </w:t>
      </w:r>
      <w:r w:rsidR="00BA33B5">
        <w:rPr>
          <w:rFonts w:ascii="Trebuchet MS" w:hAnsi="Trebuchet MS" w:cs="Arial"/>
          <w:color w:val="000000" w:themeColor="text1"/>
          <w:sz w:val="22"/>
          <w:szCs w:val="22"/>
        </w:rPr>
        <w:t>que representam aproximadamente 45% (2017) do total das Variações Patrimoniais Diminutivas, representam o total dos gastos com pessoal compreendidos dentre eles: Salários, 13º salário (gratificação natalina), Férias, Adicional de 1/3 de Férias, Abono de Férias, Horas Extras, Gratificação de Função, mais os Encargos Sociais sobre as despesas acima.</w:t>
      </w:r>
    </w:p>
    <w:p w:rsidR="00BA33B5" w:rsidRDefault="00BA33B5" w:rsidP="004C3E8B">
      <w:pPr>
        <w:widowControl w:val="0"/>
        <w:tabs>
          <w:tab w:val="left" w:pos="426"/>
        </w:tabs>
        <w:spacing w:line="235" w:lineRule="auto"/>
        <w:ind w:left="426"/>
        <w:jc w:val="both"/>
        <w:rPr>
          <w:rFonts w:ascii="Trebuchet MS" w:hAnsi="Trebuchet MS" w:cs="Arial"/>
          <w:color w:val="000000" w:themeColor="text1"/>
          <w:sz w:val="22"/>
          <w:szCs w:val="22"/>
        </w:rPr>
      </w:pPr>
    </w:p>
    <w:p w:rsidR="00BA33B5" w:rsidRDefault="00BA33B5" w:rsidP="004C3E8B">
      <w:pPr>
        <w:widowControl w:val="0"/>
        <w:tabs>
          <w:tab w:val="left" w:pos="426"/>
        </w:tabs>
        <w:spacing w:line="235"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Importante frisar que os valores gastos com pessoal e encargos estão dentro dos valores planejados para o exercício e aprovados em respectivas Comissões de Finanças, anto do CAU/MS quanto do CAU/BR.</w:t>
      </w:r>
    </w:p>
    <w:p w:rsidR="00BA33B5" w:rsidRDefault="00BA33B5" w:rsidP="004C3E8B">
      <w:pPr>
        <w:widowControl w:val="0"/>
        <w:tabs>
          <w:tab w:val="left" w:pos="426"/>
        </w:tabs>
        <w:spacing w:line="235" w:lineRule="auto"/>
        <w:ind w:left="426"/>
        <w:jc w:val="both"/>
        <w:rPr>
          <w:rFonts w:ascii="Trebuchet MS" w:hAnsi="Trebuchet MS" w:cs="Arial"/>
          <w:color w:val="000000" w:themeColor="text1"/>
          <w:sz w:val="22"/>
          <w:szCs w:val="22"/>
        </w:rPr>
      </w:pPr>
    </w:p>
    <w:p w:rsidR="0017478A" w:rsidRDefault="00BA33B5" w:rsidP="004C3E8B">
      <w:pPr>
        <w:widowControl w:val="0"/>
        <w:tabs>
          <w:tab w:val="left" w:pos="426"/>
        </w:tabs>
        <w:spacing w:line="235"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 xml:space="preserve">As despesas com a contratação de terceiros englobam os valores dispostos por contratos com serviços de terceiros, dentre eles, pessoas físicas e pessoas jurídicas. Tais contratações evidenciam a necessidade de manutenção das atividades do Conselho de modo a melhor prestar suas funções </w:t>
      </w:r>
      <w:proofErr w:type="gramStart"/>
      <w:r>
        <w:rPr>
          <w:rFonts w:ascii="Trebuchet MS" w:hAnsi="Trebuchet MS" w:cs="Arial"/>
          <w:color w:val="000000" w:themeColor="text1"/>
          <w:sz w:val="22"/>
          <w:szCs w:val="22"/>
        </w:rPr>
        <w:t>a</w:t>
      </w:r>
      <w:proofErr w:type="gramEnd"/>
      <w:r>
        <w:rPr>
          <w:rFonts w:ascii="Trebuchet MS" w:hAnsi="Trebuchet MS" w:cs="Arial"/>
          <w:color w:val="000000" w:themeColor="text1"/>
          <w:sz w:val="22"/>
          <w:szCs w:val="22"/>
        </w:rPr>
        <w:t xml:space="preserve"> sociedade sul-mato-grossense. Dentre tais gastos encontram-se, dentre outros: despesas com água e esgoto, energia elétrica, serviços de apoio administrativo, segurança predial, aluguel das sedes, </w:t>
      </w:r>
      <w:r w:rsidR="0017478A">
        <w:rPr>
          <w:rFonts w:ascii="Trebuchet MS" w:hAnsi="Trebuchet MS" w:cs="Arial"/>
          <w:color w:val="000000" w:themeColor="text1"/>
          <w:sz w:val="22"/>
          <w:szCs w:val="22"/>
        </w:rPr>
        <w:t>despesas com telefonia, mensalidades de softwares contábeis, correios, despesas com serviços de intermediação de estágio.</w:t>
      </w:r>
    </w:p>
    <w:p w:rsidR="0017478A" w:rsidRDefault="0017478A" w:rsidP="004C3E8B">
      <w:pPr>
        <w:widowControl w:val="0"/>
        <w:tabs>
          <w:tab w:val="left" w:pos="426"/>
        </w:tabs>
        <w:spacing w:line="235" w:lineRule="auto"/>
        <w:ind w:left="426"/>
        <w:jc w:val="both"/>
        <w:rPr>
          <w:rFonts w:ascii="Trebuchet MS" w:hAnsi="Trebuchet MS" w:cs="Arial"/>
          <w:color w:val="000000" w:themeColor="text1"/>
          <w:sz w:val="22"/>
          <w:szCs w:val="22"/>
        </w:rPr>
      </w:pPr>
    </w:p>
    <w:p w:rsidR="0017478A" w:rsidRDefault="0017478A" w:rsidP="004C3E8B">
      <w:pPr>
        <w:widowControl w:val="0"/>
        <w:tabs>
          <w:tab w:val="left" w:pos="426"/>
        </w:tabs>
        <w:spacing w:line="235"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As despesas com diárias representam valores dispostos por ordem interna de solicitação de diária. O valor de uma diária de conselheiro para o interior do estado de Mao Grosso do Sul é de R$ 380,73 (trezentos e oitenta reais e setenta e três centavos), já para o fora do estado de Mato Grosso do Sul, o valor passa para R$ 761,00 (setecentos e sessenta e um reais). Para funcionários os valores estão assim dispostos: para dentro do estado, R$ 305,00 (trezentos e cinco reais) e, para fora do estado, R$ 586,00 (quinhentos e oitenta e seis reais). Tais valores e demais informações acerca de diárias e de auxílio deslocamento podem ser encontrados por todos, através do Portal da Transparência desta Entidade.</w:t>
      </w:r>
    </w:p>
    <w:p w:rsidR="0017478A" w:rsidRDefault="0017478A" w:rsidP="004C3E8B">
      <w:pPr>
        <w:widowControl w:val="0"/>
        <w:tabs>
          <w:tab w:val="left" w:pos="426"/>
        </w:tabs>
        <w:spacing w:line="235" w:lineRule="auto"/>
        <w:ind w:left="426"/>
        <w:jc w:val="both"/>
        <w:rPr>
          <w:rFonts w:ascii="Trebuchet MS" w:hAnsi="Trebuchet MS" w:cs="Arial"/>
          <w:color w:val="000000" w:themeColor="text1"/>
          <w:sz w:val="22"/>
          <w:szCs w:val="22"/>
        </w:rPr>
      </w:pPr>
    </w:p>
    <w:p w:rsidR="00CB5412" w:rsidRDefault="0017478A" w:rsidP="004C3E8B">
      <w:pPr>
        <w:widowControl w:val="0"/>
        <w:tabs>
          <w:tab w:val="left" w:pos="426"/>
        </w:tabs>
        <w:spacing w:line="235"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 xml:space="preserve">As transferências concedidas </w:t>
      </w:r>
      <w:r w:rsidR="00103095">
        <w:rPr>
          <w:rFonts w:ascii="Trebuchet MS" w:hAnsi="Trebuchet MS" w:cs="Arial"/>
          <w:color w:val="000000" w:themeColor="text1"/>
          <w:sz w:val="22"/>
          <w:szCs w:val="22"/>
        </w:rPr>
        <w:t>representam o pagamento de</w:t>
      </w:r>
      <w:r w:rsidR="00DB7C98">
        <w:rPr>
          <w:rFonts w:ascii="Trebuchet MS" w:hAnsi="Trebuchet MS" w:cs="Arial"/>
          <w:color w:val="000000" w:themeColor="text1"/>
          <w:sz w:val="22"/>
          <w:szCs w:val="22"/>
        </w:rPr>
        <w:t xml:space="preserve"> despesas com o financiamento do</w:t>
      </w:r>
      <w:r w:rsidR="00103095">
        <w:rPr>
          <w:rFonts w:ascii="Trebuchet MS" w:hAnsi="Trebuchet MS" w:cs="Arial"/>
          <w:color w:val="000000" w:themeColor="text1"/>
          <w:sz w:val="22"/>
          <w:szCs w:val="22"/>
        </w:rPr>
        <w:t xml:space="preserve"> Centro de Serviços Compartilhados, </w:t>
      </w:r>
      <w:r w:rsidR="00DB7C98">
        <w:rPr>
          <w:rFonts w:ascii="Trebuchet MS" w:hAnsi="Trebuchet MS" w:cs="Arial"/>
          <w:color w:val="000000" w:themeColor="text1"/>
          <w:sz w:val="22"/>
          <w:szCs w:val="22"/>
        </w:rPr>
        <w:t xml:space="preserve">que representa </w:t>
      </w:r>
      <w:r w:rsidR="00103095">
        <w:rPr>
          <w:rFonts w:ascii="Trebuchet MS" w:hAnsi="Trebuchet MS" w:cs="Arial"/>
          <w:color w:val="000000" w:themeColor="text1"/>
          <w:sz w:val="22"/>
          <w:szCs w:val="22"/>
        </w:rPr>
        <w:t xml:space="preserve">a manutenção </w:t>
      </w:r>
      <w:r w:rsidR="00DB7C98">
        <w:rPr>
          <w:rFonts w:ascii="Trebuchet MS" w:hAnsi="Trebuchet MS" w:cs="Arial"/>
          <w:color w:val="000000" w:themeColor="text1"/>
          <w:sz w:val="22"/>
          <w:szCs w:val="22"/>
        </w:rPr>
        <w:t>e o financiamento de um aparato semelhante de mecanismos postos a disposição de todos os CAU/</w:t>
      </w:r>
      <w:proofErr w:type="spellStart"/>
      <w:r w:rsidR="00DB7C98">
        <w:rPr>
          <w:rFonts w:ascii="Trebuchet MS" w:hAnsi="Trebuchet MS" w:cs="Arial"/>
          <w:color w:val="000000" w:themeColor="text1"/>
          <w:sz w:val="22"/>
          <w:szCs w:val="22"/>
        </w:rPr>
        <w:t>UFs</w:t>
      </w:r>
      <w:proofErr w:type="spellEnd"/>
      <w:r w:rsidR="00DB7C98">
        <w:rPr>
          <w:rFonts w:ascii="Trebuchet MS" w:hAnsi="Trebuchet MS" w:cs="Arial"/>
          <w:color w:val="000000" w:themeColor="text1"/>
          <w:sz w:val="22"/>
          <w:szCs w:val="22"/>
        </w:rPr>
        <w:t xml:space="preserve">, dentre eles a própria plataforma SICCAU e o sistema informatizado de contabilidade, que são </w:t>
      </w:r>
      <w:r w:rsidR="00CB5412">
        <w:rPr>
          <w:rFonts w:ascii="Trebuchet MS" w:hAnsi="Trebuchet MS" w:cs="Arial"/>
          <w:color w:val="000000" w:themeColor="text1"/>
          <w:sz w:val="22"/>
          <w:szCs w:val="22"/>
        </w:rPr>
        <w:t>iguais</w:t>
      </w:r>
      <w:r w:rsidR="00DB7C98">
        <w:rPr>
          <w:rFonts w:ascii="Trebuchet MS" w:hAnsi="Trebuchet MS" w:cs="Arial"/>
          <w:color w:val="000000" w:themeColor="text1"/>
          <w:sz w:val="22"/>
          <w:szCs w:val="22"/>
        </w:rPr>
        <w:t xml:space="preserve"> para todos. </w:t>
      </w:r>
    </w:p>
    <w:p w:rsidR="00CB5412" w:rsidRDefault="00CB5412" w:rsidP="004C3E8B">
      <w:pPr>
        <w:widowControl w:val="0"/>
        <w:tabs>
          <w:tab w:val="left" w:pos="426"/>
        </w:tabs>
        <w:spacing w:line="235" w:lineRule="auto"/>
        <w:ind w:left="426"/>
        <w:jc w:val="both"/>
        <w:rPr>
          <w:rFonts w:ascii="Trebuchet MS" w:hAnsi="Trebuchet MS" w:cs="Arial"/>
          <w:color w:val="000000" w:themeColor="text1"/>
          <w:sz w:val="22"/>
          <w:szCs w:val="22"/>
        </w:rPr>
      </w:pPr>
    </w:p>
    <w:p w:rsidR="004C3E8B" w:rsidRDefault="00DB7C98" w:rsidP="004C3E8B">
      <w:pPr>
        <w:widowControl w:val="0"/>
        <w:tabs>
          <w:tab w:val="left" w:pos="426"/>
        </w:tabs>
        <w:spacing w:line="235"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 xml:space="preserve">Além do Centro de Serviços Compartilhados, para as transferências concedidas há a existência de gastos com </w:t>
      </w:r>
      <w:r w:rsidR="00CB5412">
        <w:rPr>
          <w:rFonts w:ascii="Trebuchet MS" w:hAnsi="Trebuchet MS" w:cs="Arial"/>
          <w:color w:val="000000" w:themeColor="text1"/>
          <w:sz w:val="22"/>
          <w:szCs w:val="22"/>
        </w:rPr>
        <w:t>o Fundo de Apoio aos CAU/</w:t>
      </w:r>
      <w:proofErr w:type="spellStart"/>
      <w:r w:rsidR="00CB5412">
        <w:rPr>
          <w:rFonts w:ascii="Trebuchet MS" w:hAnsi="Trebuchet MS" w:cs="Arial"/>
          <w:color w:val="000000" w:themeColor="text1"/>
          <w:sz w:val="22"/>
          <w:szCs w:val="22"/>
        </w:rPr>
        <w:t>UFs</w:t>
      </w:r>
      <w:proofErr w:type="spellEnd"/>
      <w:r w:rsidR="00CB5412">
        <w:rPr>
          <w:rFonts w:ascii="Trebuchet MS" w:hAnsi="Trebuchet MS" w:cs="Arial"/>
          <w:color w:val="000000" w:themeColor="text1"/>
          <w:sz w:val="22"/>
          <w:szCs w:val="22"/>
        </w:rPr>
        <w:t xml:space="preserve"> e as despesas com o aporte de recursos financeiros para a Reserva do próprio Fundo de Apoio. Tal destinação tem haver com a manutenção das atividades naqueles CAU/</w:t>
      </w:r>
      <w:proofErr w:type="spellStart"/>
      <w:r w:rsidR="00CB5412">
        <w:rPr>
          <w:rFonts w:ascii="Trebuchet MS" w:hAnsi="Trebuchet MS" w:cs="Arial"/>
          <w:color w:val="000000" w:themeColor="text1"/>
          <w:sz w:val="22"/>
          <w:szCs w:val="22"/>
        </w:rPr>
        <w:t>UFs</w:t>
      </w:r>
      <w:proofErr w:type="spellEnd"/>
      <w:r w:rsidR="00CB5412">
        <w:rPr>
          <w:rFonts w:ascii="Trebuchet MS" w:hAnsi="Trebuchet MS" w:cs="Arial"/>
          <w:color w:val="000000" w:themeColor="text1"/>
          <w:sz w:val="22"/>
          <w:szCs w:val="22"/>
        </w:rPr>
        <w:t xml:space="preserve"> onde há déficit, e/ou onde as receitas oriundas das atividades dos arquitetos e urbanistas não representam valores/montantes substancial suficiente para arcar com as próprias despesas da Entidade.</w:t>
      </w:r>
      <w:r w:rsidR="00103095">
        <w:rPr>
          <w:rFonts w:ascii="Trebuchet MS" w:hAnsi="Trebuchet MS" w:cs="Arial"/>
          <w:color w:val="000000" w:themeColor="text1"/>
          <w:sz w:val="22"/>
          <w:szCs w:val="22"/>
        </w:rPr>
        <w:t xml:space="preserve"> </w:t>
      </w:r>
      <w:r w:rsidR="00BA33B5">
        <w:rPr>
          <w:rFonts w:ascii="Trebuchet MS" w:hAnsi="Trebuchet MS" w:cs="Arial"/>
          <w:color w:val="000000" w:themeColor="text1"/>
          <w:sz w:val="22"/>
          <w:szCs w:val="22"/>
        </w:rPr>
        <w:t xml:space="preserve">   </w:t>
      </w:r>
      <w:r w:rsidR="004C3E8B">
        <w:rPr>
          <w:rFonts w:ascii="Trebuchet MS" w:hAnsi="Trebuchet MS" w:cs="Arial"/>
          <w:color w:val="000000" w:themeColor="text1"/>
          <w:sz w:val="22"/>
          <w:szCs w:val="22"/>
        </w:rPr>
        <w:t xml:space="preserve"> </w:t>
      </w:r>
    </w:p>
    <w:p w:rsidR="00EE2B26" w:rsidRDefault="00EE2B26" w:rsidP="001C563E">
      <w:pPr>
        <w:widowControl w:val="0"/>
        <w:tabs>
          <w:tab w:val="left" w:pos="426"/>
        </w:tabs>
        <w:spacing w:line="235" w:lineRule="auto"/>
        <w:ind w:left="426"/>
        <w:rPr>
          <w:rFonts w:ascii="Trebuchet MS" w:hAnsi="Trebuchet MS" w:cs="Arial"/>
          <w:color w:val="000000" w:themeColor="text1"/>
          <w:sz w:val="22"/>
          <w:szCs w:val="22"/>
        </w:rPr>
      </w:pPr>
    </w:p>
    <w:p w:rsidR="00A239D9" w:rsidRDefault="00CB5412" w:rsidP="00CB5412">
      <w:pPr>
        <w:widowControl w:val="0"/>
        <w:tabs>
          <w:tab w:val="left" w:pos="426"/>
        </w:tabs>
        <w:spacing w:line="235"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A desvalorização de ativos, não mensurada no exercício anterior, e com montante superior a 430 mil reais em 2017, representa justamente a incor</w:t>
      </w:r>
      <w:r w:rsidR="00A239D9">
        <w:rPr>
          <w:rFonts w:ascii="Trebuchet MS" w:hAnsi="Trebuchet MS" w:cs="Arial"/>
          <w:color w:val="000000" w:themeColor="text1"/>
          <w:sz w:val="22"/>
          <w:szCs w:val="22"/>
        </w:rPr>
        <w:t>poração de valores a título de P</w:t>
      </w:r>
      <w:r>
        <w:rPr>
          <w:rFonts w:ascii="Trebuchet MS" w:hAnsi="Trebuchet MS" w:cs="Arial"/>
          <w:color w:val="000000" w:themeColor="text1"/>
          <w:sz w:val="22"/>
          <w:szCs w:val="22"/>
        </w:rPr>
        <w:t xml:space="preserve">rovisão para Devedores Duvidosos, levando em consideração a atualização dos valores </w:t>
      </w:r>
      <w:r w:rsidR="00A239D9">
        <w:rPr>
          <w:rFonts w:ascii="Trebuchet MS" w:hAnsi="Trebuchet MS" w:cs="Arial"/>
          <w:color w:val="000000" w:themeColor="text1"/>
          <w:sz w:val="22"/>
          <w:szCs w:val="22"/>
        </w:rPr>
        <w:t xml:space="preserve">a título de Anuidades a receber </w:t>
      </w:r>
      <w:r>
        <w:rPr>
          <w:rFonts w:ascii="Trebuchet MS" w:hAnsi="Trebuchet MS" w:cs="Arial"/>
          <w:color w:val="000000" w:themeColor="text1"/>
          <w:sz w:val="22"/>
          <w:szCs w:val="22"/>
        </w:rPr>
        <w:t>por exercício e por</w:t>
      </w:r>
      <w:r w:rsidR="00A239D9">
        <w:rPr>
          <w:rFonts w:ascii="Trebuchet MS" w:hAnsi="Trebuchet MS" w:cs="Arial"/>
          <w:color w:val="000000" w:themeColor="text1"/>
          <w:sz w:val="22"/>
          <w:szCs w:val="22"/>
        </w:rPr>
        <w:t xml:space="preserve"> situação (física e jurídica).</w:t>
      </w:r>
    </w:p>
    <w:p w:rsidR="00A239D9" w:rsidRDefault="00A239D9" w:rsidP="00CB5412">
      <w:pPr>
        <w:widowControl w:val="0"/>
        <w:tabs>
          <w:tab w:val="left" w:pos="426"/>
        </w:tabs>
        <w:spacing w:line="235" w:lineRule="auto"/>
        <w:ind w:left="426"/>
        <w:jc w:val="both"/>
        <w:rPr>
          <w:rFonts w:ascii="Trebuchet MS" w:hAnsi="Trebuchet MS" w:cs="Arial"/>
          <w:color w:val="000000" w:themeColor="text1"/>
          <w:sz w:val="22"/>
          <w:szCs w:val="22"/>
        </w:rPr>
      </w:pPr>
    </w:p>
    <w:p w:rsidR="00A239D9" w:rsidRDefault="00A239D9" w:rsidP="00CB5412">
      <w:pPr>
        <w:widowControl w:val="0"/>
        <w:tabs>
          <w:tab w:val="left" w:pos="426"/>
        </w:tabs>
        <w:spacing w:line="235"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Todas as demais variações patrimoniais diminutivas, não elencadas acima, estão registradas contabilmente em Outras variações patrimoniais diminutivas.</w:t>
      </w:r>
    </w:p>
    <w:p w:rsidR="00A239D9" w:rsidRDefault="00A239D9" w:rsidP="00CB5412">
      <w:pPr>
        <w:widowControl w:val="0"/>
        <w:tabs>
          <w:tab w:val="left" w:pos="426"/>
        </w:tabs>
        <w:spacing w:line="235" w:lineRule="auto"/>
        <w:ind w:left="426"/>
        <w:jc w:val="both"/>
        <w:rPr>
          <w:rFonts w:ascii="Trebuchet MS" w:hAnsi="Trebuchet MS" w:cs="Arial"/>
          <w:color w:val="000000" w:themeColor="text1"/>
          <w:sz w:val="22"/>
          <w:szCs w:val="22"/>
        </w:rPr>
      </w:pPr>
    </w:p>
    <w:p w:rsidR="001C563E" w:rsidRPr="00FD52B7" w:rsidRDefault="00BD6920" w:rsidP="001C563E">
      <w:pPr>
        <w:widowControl w:val="0"/>
        <w:tabs>
          <w:tab w:val="left" w:pos="426"/>
        </w:tabs>
        <w:spacing w:line="235" w:lineRule="auto"/>
        <w:rPr>
          <w:rFonts w:ascii="Trebuchet MS" w:hAnsi="Trebuchet MS" w:cs="Arial"/>
          <w:b/>
          <w:bCs/>
          <w:color w:val="000000" w:themeColor="text1"/>
          <w:sz w:val="22"/>
          <w:szCs w:val="22"/>
        </w:rPr>
      </w:pPr>
      <w:r w:rsidRPr="00F11C05">
        <w:rPr>
          <w:rFonts w:ascii="Trebuchet MS" w:hAnsi="Trebuchet MS" w:cs="Arial"/>
          <w:b/>
          <w:bCs/>
          <w:color w:val="000000" w:themeColor="text1"/>
          <w:sz w:val="22"/>
          <w:szCs w:val="22"/>
        </w:rPr>
        <w:t>1</w:t>
      </w:r>
      <w:r w:rsidR="00A239D9">
        <w:rPr>
          <w:rFonts w:ascii="Trebuchet MS" w:hAnsi="Trebuchet MS" w:cs="Arial"/>
          <w:b/>
          <w:bCs/>
          <w:color w:val="000000" w:themeColor="text1"/>
          <w:sz w:val="22"/>
          <w:szCs w:val="22"/>
        </w:rPr>
        <w:t>6</w:t>
      </w:r>
      <w:r w:rsidR="001C563E" w:rsidRPr="00F11C05">
        <w:rPr>
          <w:rFonts w:ascii="Trebuchet MS" w:hAnsi="Trebuchet MS" w:cs="Arial"/>
          <w:b/>
          <w:bCs/>
          <w:color w:val="000000" w:themeColor="text1"/>
          <w:sz w:val="22"/>
          <w:szCs w:val="22"/>
        </w:rPr>
        <w:t>.</w:t>
      </w:r>
      <w:r w:rsidR="00D86C42" w:rsidRPr="00F11C05">
        <w:rPr>
          <w:rFonts w:ascii="Trebuchet MS" w:hAnsi="Trebuchet MS" w:cs="Arial"/>
          <w:b/>
          <w:bCs/>
          <w:color w:val="000000" w:themeColor="text1"/>
          <w:sz w:val="22"/>
          <w:szCs w:val="22"/>
        </w:rPr>
        <w:tab/>
        <w:t xml:space="preserve">Resultados orçamentário, patrimonial e </w:t>
      </w:r>
      <w:proofErr w:type="gramStart"/>
      <w:r w:rsidR="00D86C42" w:rsidRPr="00F11C05">
        <w:rPr>
          <w:rFonts w:ascii="Trebuchet MS" w:hAnsi="Trebuchet MS" w:cs="Arial"/>
          <w:b/>
          <w:bCs/>
          <w:color w:val="000000" w:themeColor="text1"/>
          <w:sz w:val="22"/>
          <w:szCs w:val="22"/>
        </w:rPr>
        <w:t>financeiro</w:t>
      </w:r>
      <w:proofErr w:type="gramEnd"/>
    </w:p>
    <w:p w:rsidR="001C563E" w:rsidRPr="00BD6920" w:rsidRDefault="001C563E" w:rsidP="001C563E">
      <w:pPr>
        <w:pStyle w:val="Ttulo3"/>
        <w:keepNext w:val="0"/>
        <w:ind w:left="0" w:firstLine="0"/>
        <w:rPr>
          <w:rFonts w:ascii="Trebuchet MS" w:hAnsi="Trebuchet MS" w:cs="Arial"/>
          <w:color w:val="000000" w:themeColor="text1"/>
          <w:sz w:val="22"/>
          <w:szCs w:val="22"/>
        </w:rPr>
      </w:pPr>
    </w:p>
    <w:bookmarkStart w:id="19" w:name="_MON_1548496566"/>
    <w:bookmarkEnd w:id="19"/>
    <w:p w:rsidR="00F11C05" w:rsidRDefault="00A239D9" w:rsidP="00F3663E">
      <w:pPr>
        <w:ind w:left="426"/>
        <w:rPr>
          <w:rFonts w:ascii="Trebuchet MS" w:hAnsi="Trebuchet MS"/>
          <w:sz w:val="22"/>
          <w:szCs w:val="22"/>
          <w:lang w:eastAsia="pt-BR"/>
        </w:rPr>
      </w:pPr>
      <w:r w:rsidRPr="00BD6920">
        <w:rPr>
          <w:rFonts w:ascii="Trebuchet MS" w:hAnsi="Trebuchet MS"/>
          <w:sz w:val="22"/>
          <w:szCs w:val="22"/>
          <w:lang w:eastAsia="pt-BR"/>
        </w:rPr>
        <w:object w:dxaOrig="9069" w:dyaOrig="6204">
          <v:shape id="_x0000_i1145" type="#_x0000_t75" style="width:453.75pt;height:309.75pt" o:ole="">
            <v:imagedata r:id="rId50" o:title=""/>
          </v:shape>
          <o:OLEObject Type="Embed" ProgID="Excel.Sheet.12" ShapeID="_x0000_i1145" DrawAspect="Content" ObjectID="_1583591143" r:id="rId51"/>
        </w:object>
      </w:r>
      <w:r w:rsidR="00A74955">
        <w:rPr>
          <w:rFonts w:ascii="Trebuchet MS" w:hAnsi="Trebuchet MS"/>
          <w:sz w:val="22"/>
          <w:szCs w:val="22"/>
          <w:lang w:eastAsia="pt-BR"/>
        </w:rPr>
        <w:t>O ativo financeiro compreenderá os créditos e valores realizáveis independentemente de autorização orçamentária e os valores numerários</w:t>
      </w:r>
      <w:r w:rsidR="00827D41">
        <w:rPr>
          <w:rFonts w:ascii="Trebuchet MS" w:hAnsi="Trebuchet MS"/>
          <w:sz w:val="22"/>
          <w:szCs w:val="22"/>
          <w:lang w:eastAsia="pt-BR"/>
        </w:rPr>
        <w:t>.</w:t>
      </w:r>
    </w:p>
    <w:p w:rsidR="00827D41" w:rsidRDefault="00827D41" w:rsidP="00A74955">
      <w:pPr>
        <w:ind w:left="426"/>
        <w:jc w:val="both"/>
        <w:rPr>
          <w:rFonts w:ascii="Trebuchet MS" w:hAnsi="Trebuchet MS"/>
          <w:sz w:val="22"/>
          <w:szCs w:val="22"/>
          <w:lang w:eastAsia="pt-BR"/>
        </w:rPr>
      </w:pPr>
    </w:p>
    <w:p w:rsidR="00827D41" w:rsidRDefault="00827D41" w:rsidP="00A74955">
      <w:pPr>
        <w:ind w:left="426"/>
        <w:jc w:val="both"/>
        <w:rPr>
          <w:rFonts w:ascii="Trebuchet MS" w:hAnsi="Trebuchet MS"/>
          <w:sz w:val="22"/>
          <w:szCs w:val="22"/>
          <w:lang w:eastAsia="pt-BR"/>
        </w:rPr>
      </w:pPr>
      <w:r>
        <w:rPr>
          <w:rFonts w:ascii="Trebuchet MS" w:hAnsi="Trebuchet MS"/>
          <w:sz w:val="22"/>
          <w:szCs w:val="22"/>
          <w:lang w:eastAsia="pt-BR"/>
        </w:rPr>
        <w:t>O passivo financeiro é calculado a partir das contas crédito empenhado a liquidar e contas do passivo que representem obrigações independentes de autorização orçamentária para serem realizadas.</w:t>
      </w:r>
    </w:p>
    <w:p w:rsidR="00827D41" w:rsidRDefault="00827D41" w:rsidP="00A74955">
      <w:pPr>
        <w:ind w:left="426"/>
        <w:jc w:val="both"/>
        <w:rPr>
          <w:rFonts w:ascii="Trebuchet MS" w:hAnsi="Trebuchet MS"/>
          <w:sz w:val="22"/>
          <w:szCs w:val="22"/>
          <w:lang w:eastAsia="pt-BR"/>
        </w:rPr>
      </w:pPr>
    </w:p>
    <w:p w:rsidR="00827D41" w:rsidRPr="00BD6920" w:rsidRDefault="00827D41" w:rsidP="00A74955">
      <w:pPr>
        <w:ind w:left="426"/>
        <w:jc w:val="both"/>
        <w:rPr>
          <w:rFonts w:ascii="Trebuchet MS" w:hAnsi="Trebuchet MS"/>
          <w:sz w:val="22"/>
          <w:szCs w:val="22"/>
          <w:lang w:eastAsia="pt-BR"/>
        </w:rPr>
      </w:pPr>
      <w:r>
        <w:rPr>
          <w:rFonts w:ascii="Trebuchet MS" w:hAnsi="Trebuchet MS"/>
          <w:sz w:val="22"/>
          <w:szCs w:val="22"/>
          <w:lang w:eastAsia="pt-BR"/>
        </w:rPr>
        <w:t>O Superávit Financeiro constitui entre a diferença positiva do ativo financeiro e o passivo financeiro, conjugando-se, ainda, os saldos dos créditos adicionais transferidos e as operações de créditos neles vinculadas. Portanto, trata-se de saldo financeiro e não de nova receita a ser registrada. O superávit financeiro pode ser utilizado como fonte para abertura de créditos suplementares e especiais.</w:t>
      </w:r>
    </w:p>
    <w:p w:rsidR="001C563E" w:rsidRPr="00FD52B7" w:rsidRDefault="001C563E" w:rsidP="001C563E">
      <w:pPr>
        <w:ind w:left="426"/>
        <w:jc w:val="both"/>
        <w:rPr>
          <w:rFonts w:ascii="Trebuchet MS" w:hAnsi="Trebuchet MS" w:cs="Arial"/>
          <w:color w:val="000000" w:themeColor="text1"/>
          <w:sz w:val="22"/>
          <w:szCs w:val="22"/>
        </w:rPr>
      </w:pPr>
    </w:p>
    <w:p w:rsidR="001C563E" w:rsidRPr="00FD52B7" w:rsidRDefault="00BD6920" w:rsidP="001C563E">
      <w:pPr>
        <w:widowControl w:val="0"/>
        <w:tabs>
          <w:tab w:val="left" w:pos="426"/>
        </w:tabs>
        <w:spacing w:line="235" w:lineRule="auto"/>
        <w:rPr>
          <w:rFonts w:ascii="Trebuchet MS" w:hAnsi="Trebuchet MS" w:cs="Arial"/>
          <w:b/>
          <w:bCs/>
          <w:color w:val="000000" w:themeColor="text1"/>
          <w:sz w:val="22"/>
          <w:szCs w:val="22"/>
        </w:rPr>
      </w:pPr>
      <w:r>
        <w:rPr>
          <w:rFonts w:ascii="Trebuchet MS" w:hAnsi="Trebuchet MS" w:cs="Arial"/>
          <w:b/>
          <w:bCs/>
          <w:color w:val="000000" w:themeColor="text1"/>
          <w:sz w:val="22"/>
          <w:szCs w:val="22"/>
        </w:rPr>
        <w:t>17</w:t>
      </w:r>
      <w:r w:rsidR="001C563E" w:rsidRPr="00FD52B7">
        <w:rPr>
          <w:rFonts w:ascii="Trebuchet MS" w:hAnsi="Trebuchet MS" w:cs="Arial"/>
          <w:b/>
          <w:bCs/>
          <w:color w:val="000000" w:themeColor="text1"/>
          <w:sz w:val="22"/>
          <w:szCs w:val="22"/>
        </w:rPr>
        <w:t>.</w:t>
      </w:r>
      <w:r w:rsidR="001C563E" w:rsidRPr="00FD52B7">
        <w:rPr>
          <w:rFonts w:ascii="Trebuchet MS" w:hAnsi="Trebuchet MS" w:cs="Arial"/>
          <w:b/>
          <w:bCs/>
          <w:color w:val="000000" w:themeColor="text1"/>
          <w:sz w:val="22"/>
          <w:szCs w:val="22"/>
        </w:rPr>
        <w:tab/>
        <w:t>Seguros</w:t>
      </w:r>
    </w:p>
    <w:p w:rsidR="001C563E" w:rsidRPr="00FD52B7" w:rsidRDefault="001C563E" w:rsidP="001C563E">
      <w:pPr>
        <w:widowControl w:val="0"/>
        <w:rPr>
          <w:rFonts w:ascii="Trebuchet MS" w:hAnsi="Trebuchet MS" w:cs="Arial"/>
          <w:color w:val="000000" w:themeColor="text1"/>
          <w:sz w:val="22"/>
          <w:szCs w:val="22"/>
        </w:rPr>
      </w:pPr>
    </w:p>
    <w:p w:rsidR="001C563E" w:rsidRPr="00FD52B7" w:rsidRDefault="00CE27C6" w:rsidP="001C563E">
      <w:pPr>
        <w:widowControl w:val="0"/>
        <w:ind w:left="426"/>
        <w:jc w:val="both"/>
        <w:rPr>
          <w:rFonts w:ascii="Trebuchet MS" w:hAnsi="Trebuchet MS" w:cs="Arial"/>
          <w:color w:val="000000" w:themeColor="text1"/>
          <w:sz w:val="22"/>
          <w:szCs w:val="22"/>
        </w:rPr>
      </w:pPr>
      <w:r>
        <w:rPr>
          <w:rFonts w:ascii="Trebuchet MS" w:hAnsi="Trebuchet MS"/>
          <w:sz w:val="22"/>
          <w:szCs w:val="22"/>
        </w:rPr>
        <w:t>A Entidade</w:t>
      </w:r>
      <w:r w:rsidR="001C563E" w:rsidRPr="00FD52B7">
        <w:rPr>
          <w:rFonts w:ascii="Trebuchet MS" w:hAnsi="Trebuchet MS"/>
          <w:sz w:val="22"/>
          <w:szCs w:val="22"/>
        </w:rPr>
        <w:t xml:space="preserve"> adota uma política de seguros que </w:t>
      </w:r>
      <w:proofErr w:type="gramStart"/>
      <w:r w:rsidR="001C563E" w:rsidRPr="00FD52B7">
        <w:rPr>
          <w:rFonts w:ascii="Trebuchet MS" w:hAnsi="Trebuchet MS"/>
          <w:sz w:val="22"/>
          <w:szCs w:val="22"/>
        </w:rPr>
        <w:t>considera</w:t>
      </w:r>
      <w:proofErr w:type="gramEnd"/>
      <w:r w:rsidR="001C563E" w:rsidRPr="00FD52B7">
        <w:rPr>
          <w:rFonts w:ascii="Trebuchet MS" w:hAnsi="Trebuchet MS"/>
          <w:sz w:val="22"/>
          <w:szCs w:val="22"/>
        </w:rPr>
        <w:t>, principalmente, a concentração de riscos e sua relevância, contratados em montantes considerados suficientes pela Administração, levando em consideração a natureza de suas atividades e a orientação de seus consultores de seguros. A cobertura dos seguros, em valor</w:t>
      </w:r>
      <w:r>
        <w:rPr>
          <w:rFonts w:ascii="Trebuchet MS" w:hAnsi="Trebuchet MS"/>
          <w:sz w:val="22"/>
          <w:szCs w:val="22"/>
        </w:rPr>
        <w:t>es de 31 de dezembro de 201</w:t>
      </w:r>
      <w:r w:rsidR="00202B3F">
        <w:rPr>
          <w:rFonts w:ascii="Trebuchet MS" w:hAnsi="Trebuchet MS"/>
          <w:sz w:val="22"/>
          <w:szCs w:val="22"/>
        </w:rPr>
        <w:t>7</w:t>
      </w:r>
      <w:r w:rsidR="001C563E" w:rsidRPr="00FD52B7">
        <w:rPr>
          <w:rFonts w:ascii="Trebuchet MS" w:hAnsi="Trebuchet MS"/>
          <w:sz w:val="22"/>
          <w:szCs w:val="22"/>
        </w:rPr>
        <w:t>, é assim demonstrada:</w:t>
      </w:r>
    </w:p>
    <w:p w:rsidR="00735D82" w:rsidRDefault="00735D82" w:rsidP="001C563E">
      <w:pPr>
        <w:ind w:left="567"/>
        <w:rPr>
          <w:rFonts w:ascii="Trebuchet MS" w:hAnsi="Trebuchet MS"/>
          <w:sz w:val="22"/>
          <w:szCs w:val="22"/>
        </w:rPr>
      </w:pPr>
    </w:p>
    <w:bookmarkStart w:id="20" w:name="_MON_1486128165"/>
    <w:bookmarkEnd w:id="20"/>
    <w:p w:rsidR="001C563E" w:rsidRPr="00FD52B7" w:rsidRDefault="00004E60" w:rsidP="001C563E">
      <w:pPr>
        <w:ind w:left="567"/>
        <w:rPr>
          <w:rFonts w:ascii="Trebuchet MS" w:hAnsi="Trebuchet MS"/>
          <w:sz w:val="22"/>
          <w:szCs w:val="22"/>
        </w:rPr>
      </w:pPr>
      <w:r w:rsidRPr="00FD52B7">
        <w:rPr>
          <w:rFonts w:ascii="Trebuchet MS" w:hAnsi="Trebuchet MS"/>
          <w:sz w:val="22"/>
          <w:szCs w:val="22"/>
        </w:rPr>
        <w:object w:dxaOrig="9391" w:dyaOrig="6766">
          <v:shape id="_x0000_i1044" type="#_x0000_t75" style="width:470.25pt;height:301.5pt" o:ole="">
            <v:imagedata r:id="rId52" o:title=""/>
          </v:shape>
          <o:OLEObject Type="Embed" ProgID="Excel.Sheet.12" ShapeID="_x0000_i1044" DrawAspect="Content" ObjectID="_1583591144" r:id="rId53"/>
        </w:object>
      </w:r>
    </w:p>
    <w:p w:rsidR="00735D82" w:rsidRDefault="00735D82" w:rsidP="00735D82">
      <w:pPr>
        <w:widowControl w:val="0"/>
        <w:tabs>
          <w:tab w:val="left" w:pos="426"/>
        </w:tabs>
        <w:spacing w:line="235" w:lineRule="auto"/>
        <w:ind w:left="426"/>
        <w:jc w:val="both"/>
        <w:rPr>
          <w:rFonts w:ascii="Trebuchet MS" w:hAnsi="Trebuchet MS" w:cs="Arial"/>
          <w:bCs/>
          <w:color w:val="000000" w:themeColor="text1"/>
          <w:sz w:val="22"/>
          <w:szCs w:val="22"/>
        </w:rPr>
      </w:pPr>
      <w:r>
        <w:rPr>
          <w:rFonts w:ascii="Trebuchet MS" w:hAnsi="Trebuchet MS" w:cs="Arial"/>
          <w:bCs/>
          <w:color w:val="000000" w:themeColor="text1"/>
          <w:sz w:val="22"/>
          <w:szCs w:val="22"/>
        </w:rPr>
        <w:t>Os valores apresentado</w:t>
      </w:r>
      <w:r w:rsidR="00004E60">
        <w:rPr>
          <w:rFonts w:ascii="Trebuchet MS" w:hAnsi="Trebuchet MS" w:cs="Arial"/>
          <w:bCs/>
          <w:color w:val="000000" w:themeColor="text1"/>
          <w:sz w:val="22"/>
          <w:szCs w:val="22"/>
        </w:rPr>
        <w:t>s</w:t>
      </w:r>
      <w:r>
        <w:rPr>
          <w:rFonts w:ascii="Trebuchet MS" w:hAnsi="Trebuchet MS" w:cs="Arial"/>
          <w:bCs/>
          <w:color w:val="000000" w:themeColor="text1"/>
          <w:sz w:val="22"/>
          <w:szCs w:val="22"/>
        </w:rPr>
        <w:t xml:space="preserve"> para </w:t>
      </w:r>
      <w:r w:rsidR="00004E60">
        <w:rPr>
          <w:rFonts w:ascii="Trebuchet MS" w:hAnsi="Trebuchet MS" w:cs="Arial"/>
          <w:bCs/>
          <w:color w:val="000000" w:themeColor="text1"/>
          <w:sz w:val="22"/>
          <w:szCs w:val="22"/>
        </w:rPr>
        <w:t>o item</w:t>
      </w:r>
      <w:r w:rsidR="00CA1046">
        <w:rPr>
          <w:rFonts w:ascii="Trebuchet MS" w:hAnsi="Trebuchet MS" w:cs="Arial"/>
          <w:bCs/>
          <w:color w:val="000000" w:themeColor="text1"/>
          <w:sz w:val="22"/>
          <w:szCs w:val="22"/>
        </w:rPr>
        <w:t xml:space="preserve"> “</w:t>
      </w:r>
      <w:r w:rsidR="00004E60">
        <w:rPr>
          <w:rFonts w:ascii="Trebuchet MS" w:hAnsi="Trebuchet MS" w:cs="Arial"/>
          <w:bCs/>
          <w:color w:val="000000" w:themeColor="text1"/>
          <w:sz w:val="22"/>
          <w:szCs w:val="22"/>
        </w:rPr>
        <w:t>seguro de imóveis</w:t>
      </w:r>
      <w:r w:rsidR="00CA1046">
        <w:rPr>
          <w:rFonts w:ascii="Trebuchet MS" w:hAnsi="Trebuchet MS" w:cs="Arial"/>
          <w:bCs/>
          <w:color w:val="000000" w:themeColor="text1"/>
          <w:sz w:val="22"/>
          <w:szCs w:val="22"/>
        </w:rPr>
        <w:t>”</w:t>
      </w:r>
      <w:r>
        <w:rPr>
          <w:rFonts w:ascii="Trebuchet MS" w:hAnsi="Trebuchet MS" w:cs="Arial"/>
          <w:bCs/>
          <w:color w:val="000000" w:themeColor="text1"/>
          <w:sz w:val="22"/>
          <w:szCs w:val="22"/>
        </w:rPr>
        <w:t xml:space="preserve"> estão dispostos na Apólice nº </w:t>
      </w:r>
      <w:r w:rsidR="005F461D">
        <w:rPr>
          <w:rFonts w:ascii="Trebuchet MS" w:hAnsi="Trebuchet MS" w:cs="Arial"/>
          <w:bCs/>
          <w:color w:val="000000" w:themeColor="text1"/>
          <w:sz w:val="22"/>
          <w:szCs w:val="22"/>
        </w:rPr>
        <w:t>1834004241</w:t>
      </w:r>
      <w:r>
        <w:rPr>
          <w:rFonts w:ascii="Trebuchet MS" w:hAnsi="Trebuchet MS" w:cs="Arial"/>
          <w:bCs/>
          <w:color w:val="000000" w:themeColor="text1"/>
          <w:sz w:val="22"/>
          <w:szCs w:val="22"/>
        </w:rPr>
        <w:t>, referente ao contrato nº 82954117 / 1,</w:t>
      </w:r>
      <w:r w:rsidR="005F461D">
        <w:rPr>
          <w:rFonts w:ascii="Trebuchet MS" w:hAnsi="Trebuchet MS" w:cs="Arial"/>
          <w:bCs/>
          <w:color w:val="000000" w:themeColor="text1"/>
          <w:sz w:val="22"/>
          <w:szCs w:val="22"/>
        </w:rPr>
        <w:t xml:space="preserve"> cotação Nº</w:t>
      </w:r>
      <w:r w:rsidR="00F31DE7">
        <w:rPr>
          <w:rFonts w:ascii="Trebuchet MS" w:hAnsi="Trebuchet MS" w:cs="Arial"/>
          <w:bCs/>
          <w:color w:val="000000" w:themeColor="text1"/>
          <w:sz w:val="22"/>
          <w:szCs w:val="22"/>
        </w:rPr>
        <w:t xml:space="preserve"> </w:t>
      </w:r>
      <w:r w:rsidR="005F461D">
        <w:rPr>
          <w:rFonts w:ascii="Trebuchet MS" w:hAnsi="Trebuchet MS" w:cs="Arial"/>
          <w:bCs/>
          <w:color w:val="000000" w:themeColor="text1"/>
          <w:sz w:val="22"/>
          <w:szCs w:val="22"/>
        </w:rPr>
        <w:t>6328829</w:t>
      </w:r>
      <w:r w:rsidR="00F31DE7">
        <w:rPr>
          <w:rFonts w:ascii="Trebuchet MS" w:hAnsi="Trebuchet MS" w:cs="Arial"/>
          <w:bCs/>
          <w:color w:val="000000" w:themeColor="text1"/>
          <w:sz w:val="22"/>
          <w:szCs w:val="22"/>
        </w:rPr>
        <w:t>,</w:t>
      </w:r>
      <w:r>
        <w:rPr>
          <w:rFonts w:ascii="Trebuchet MS" w:hAnsi="Trebuchet MS" w:cs="Arial"/>
          <w:bCs/>
          <w:color w:val="000000" w:themeColor="text1"/>
          <w:sz w:val="22"/>
          <w:szCs w:val="22"/>
        </w:rPr>
        <w:t xml:space="preserve"> contratado com </w:t>
      </w:r>
      <w:r w:rsidR="00CA1046">
        <w:rPr>
          <w:rFonts w:ascii="Trebuchet MS" w:hAnsi="Trebuchet MS" w:cs="Arial"/>
          <w:bCs/>
          <w:color w:val="000000" w:themeColor="text1"/>
          <w:sz w:val="22"/>
          <w:szCs w:val="22"/>
        </w:rPr>
        <w:t>a</w:t>
      </w:r>
      <w:r>
        <w:rPr>
          <w:rFonts w:ascii="Trebuchet MS" w:hAnsi="Trebuchet MS" w:cs="Arial"/>
          <w:bCs/>
          <w:color w:val="000000" w:themeColor="text1"/>
          <w:sz w:val="22"/>
          <w:szCs w:val="22"/>
        </w:rPr>
        <w:t xml:space="preserve"> </w:t>
      </w:r>
      <w:r w:rsidR="00CA1046">
        <w:rPr>
          <w:rFonts w:ascii="Trebuchet MS" w:hAnsi="Trebuchet MS" w:cs="Arial"/>
          <w:bCs/>
          <w:color w:val="000000" w:themeColor="text1"/>
          <w:sz w:val="22"/>
          <w:szCs w:val="22"/>
        </w:rPr>
        <w:t>Seguradora</w:t>
      </w:r>
      <w:r>
        <w:rPr>
          <w:rFonts w:ascii="Trebuchet MS" w:hAnsi="Trebuchet MS" w:cs="Arial"/>
          <w:bCs/>
          <w:color w:val="000000" w:themeColor="text1"/>
          <w:sz w:val="22"/>
          <w:szCs w:val="22"/>
        </w:rPr>
        <w:t xml:space="preserve"> </w:t>
      </w:r>
      <w:proofErr w:type="spellStart"/>
      <w:r>
        <w:rPr>
          <w:rFonts w:ascii="Trebuchet MS" w:hAnsi="Trebuchet MS" w:cs="Arial"/>
          <w:bCs/>
          <w:color w:val="000000" w:themeColor="text1"/>
          <w:sz w:val="22"/>
          <w:szCs w:val="22"/>
        </w:rPr>
        <w:t>Liberty</w:t>
      </w:r>
      <w:proofErr w:type="spellEnd"/>
      <w:r>
        <w:rPr>
          <w:rFonts w:ascii="Trebuchet MS" w:hAnsi="Trebuchet MS" w:cs="Arial"/>
          <w:bCs/>
          <w:color w:val="000000" w:themeColor="text1"/>
          <w:sz w:val="22"/>
          <w:szCs w:val="22"/>
        </w:rPr>
        <w:t xml:space="preserve"> Seguros S/A, CNPJ 61.550.141/0001-72</w:t>
      </w:r>
      <w:r w:rsidR="00CA1046">
        <w:rPr>
          <w:rFonts w:ascii="Trebuchet MS" w:hAnsi="Trebuchet MS" w:cs="Arial"/>
          <w:bCs/>
          <w:color w:val="000000" w:themeColor="text1"/>
          <w:sz w:val="22"/>
          <w:szCs w:val="22"/>
        </w:rPr>
        <w:t>.</w:t>
      </w:r>
      <w:r w:rsidR="00F31DE7">
        <w:rPr>
          <w:rFonts w:ascii="Trebuchet MS" w:hAnsi="Trebuchet MS" w:cs="Arial"/>
          <w:bCs/>
          <w:color w:val="000000" w:themeColor="text1"/>
          <w:sz w:val="22"/>
          <w:szCs w:val="22"/>
        </w:rPr>
        <w:t xml:space="preserve"> Apólice com vigência das 24 horas de 24 de agosto de 201</w:t>
      </w:r>
      <w:r w:rsidR="005F461D">
        <w:rPr>
          <w:rFonts w:ascii="Trebuchet MS" w:hAnsi="Trebuchet MS" w:cs="Arial"/>
          <w:bCs/>
          <w:color w:val="000000" w:themeColor="text1"/>
          <w:sz w:val="22"/>
          <w:szCs w:val="22"/>
        </w:rPr>
        <w:t>7</w:t>
      </w:r>
      <w:r w:rsidR="00F31DE7">
        <w:rPr>
          <w:rFonts w:ascii="Trebuchet MS" w:hAnsi="Trebuchet MS" w:cs="Arial"/>
          <w:bCs/>
          <w:color w:val="000000" w:themeColor="text1"/>
          <w:sz w:val="22"/>
          <w:szCs w:val="22"/>
        </w:rPr>
        <w:t xml:space="preserve"> </w:t>
      </w:r>
      <w:proofErr w:type="gramStart"/>
      <w:r w:rsidR="005F461D">
        <w:rPr>
          <w:rFonts w:ascii="Trebuchet MS" w:hAnsi="Trebuchet MS" w:cs="Arial"/>
          <w:bCs/>
          <w:color w:val="000000" w:themeColor="text1"/>
          <w:sz w:val="22"/>
          <w:szCs w:val="22"/>
        </w:rPr>
        <w:t>as</w:t>
      </w:r>
      <w:proofErr w:type="gramEnd"/>
      <w:r w:rsidR="00F31DE7">
        <w:rPr>
          <w:rFonts w:ascii="Trebuchet MS" w:hAnsi="Trebuchet MS" w:cs="Arial"/>
          <w:bCs/>
          <w:color w:val="000000" w:themeColor="text1"/>
          <w:sz w:val="22"/>
          <w:szCs w:val="22"/>
        </w:rPr>
        <w:t xml:space="preserve"> 24 horas de 24 de agosto de 201</w:t>
      </w:r>
      <w:r w:rsidR="005F461D">
        <w:rPr>
          <w:rFonts w:ascii="Trebuchet MS" w:hAnsi="Trebuchet MS" w:cs="Arial"/>
          <w:bCs/>
          <w:color w:val="000000" w:themeColor="text1"/>
          <w:sz w:val="22"/>
          <w:szCs w:val="22"/>
        </w:rPr>
        <w:t>8</w:t>
      </w:r>
      <w:r w:rsidR="00F31DE7">
        <w:rPr>
          <w:rFonts w:ascii="Trebuchet MS" w:hAnsi="Trebuchet MS" w:cs="Arial"/>
          <w:bCs/>
          <w:color w:val="000000" w:themeColor="text1"/>
          <w:sz w:val="22"/>
          <w:szCs w:val="22"/>
        </w:rPr>
        <w:t>.</w:t>
      </w:r>
    </w:p>
    <w:p w:rsidR="00CA1046" w:rsidRDefault="00CA1046" w:rsidP="00735D82">
      <w:pPr>
        <w:widowControl w:val="0"/>
        <w:tabs>
          <w:tab w:val="left" w:pos="426"/>
        </w:tabs>
        <w:spacing w:line="235" w:lineRule="auto"/>
        <w:ind w:left="426"/>
        <w:jc w:val="both"/>
        <w:rPr>
          <w:rFonts w:ascii="Trebuchet MS" w:hAnsi="Trebuchet MS" w:cs="Arial"/>
          <w:bCs/>
          <w:color w:val="000000" w:themeColor="text1"/>
          <w:sz w:val="22"/>
          <w:szCs w:val="22"/>
        </w:rPr>
      </w:pPr>
    </w:p>
    <w:p w:rsidR="00CA1046" w:rsidRDefault="00735D82" w:rsidP="00735D82">
      <w:pPr>
        <w:widowControl w:val="0"/>
        <w:tabs>
          <w:tab w:val="left" w:pos="426"/>
        </w:tabs>
        <w:spacing w:line="235" w:lineRule="auto"/>
        <w:ind w:left="426"/>
        <w:jc w:val="both"/>
        <w:rPr>
          <w:rFonts w:ascii="Trebuchet MS" w:hAnsi="Trebuchet MS" w:cs="Arial"/>
          <w:bCs/>
          <w:color w:val="000000" w:themeColor="text1"/>
          <w:sz w:val="22"/>
          <w:szCs w:val="22"/>
        </w:rPr>
      </w:pPr>
      <w:r w:rsidRPr="00735D82">
        <w:rPr>
          <w:rFonts w:ascii="Trebuchet MS" w:hAnsi="Trebuchet MS" w:cs="Arial"/>
          <w:bCs/>
          <w:color w:val="000000" w:themeColor="text1"/>
          <w:sz w:val="22"/>
          <w:szCs w:val="22"/>
        </w:rPr>
        <w:t xml:space="preserve">Os valores </w:t>
      </w:r>
      <w:r>
        <w:rPr>
          <w:rFonts w:ascii="Trebuchet MS" w:hAnsi="Trebuchet MS" w:cs="Arial"/>
          <w:bCs/>
          <w:color w:val="000000" w:themeColor="text1"/>
          <w:sz w:val="22"/>
          <w:szCs w:val="22"/>
        </w:rPr>
        <w:t>apresentados para o item “</w:t>
      </w:r>
      <w:r w:rsidR="005F461D">
        <w:rPr>
          <w:rFonts w:ascii="Trebuchet MS" w:hAnsi="Trebuchet MS" w:cs="Arial"/>
          <w:bCs/>
          <w:color w:val="000000" w:themeColor="text1"/>
          <w:sz w:val="22"/>
          <w:szCs w:val="22"/>
        </w:rPr>
        <w:t>seguro de veículos</w:t>
      </w:r>
      <w:r>
        <w:rPr>
          <w:rFonts w:ascii="Trebuchet MS" w:hAnsi="Trebuchet MS" w:cs="Arial"/>
          <w:bCs/>
          <w:color w:val="000000" w:themeColor="text1"/>
          <w:sz w:val="22"/>
          <w:szCs w:val="22"/>
        </w:rPr>
        <w:t>” estão dispostos de modo unitário. P</w:t>
      </w:r>
      <w:r w:rsidR="00CA1046">
        <w:rPr>
          <w:rFonts w:ascii="Trebuchet MS" w:hAnsi="Trebuchet MS" w:cs="Arial"/>
          <w:bCs/>
          <w:color w:val="000000" w:themeColor="text1"/>
          <w:sz w:val="22"/>
          <w:szCs w:val="22"/>
        </w:rPr>
        <w:t xml:space="preserve">ortanto, para cada veículo do Conselho, os valores segurados estão dispostos por tipo de cobertura. </w:t>
      </w:r>
    </w:p>
    <w:p w:rsidR="00CA1046" w:rsidRDefault="00CA1046" w:rsidP="00735D82">
      <w:pPr>
        <w:widowControl w:val="0"/>
        <w:tabs>
          <w:tab w:val="left" w:pos="426"/>
        </w:tabs>
        <w:spacing w:line="235" w:lineRule="auto"/>
        <w:ind w:left="426"/>
        <w:jc w:val="both"/>
        <w:rPr>
          <w:rFonts w:ascii="Trebuchet MS" w:hAnsi="Trebuchet MS" w:cs="Arial"/>
          <w:bCs/>
          <w:color w:val="000000" w:themeColor="text1"/>
          <w:sz w:val="22"/>
          <w:szCs w:val="22"/>
        </w:rPr>
      </w:pPr>
    </w:p>
    <w:p w:rsidR="00735D82" w:rsidRDefault="00CA1046" w:rsidP="00735D82">
      <w:pPr>
        <w:widowControl w:val="0"/>
        <w:tabs>
          <w:tab w:val="left" w:pos="426"/>
        </w:tabs>
        <w:spacing w:line="235" w:lineRule="auto"/>
        <w:ind w:left="426"/>
        <w:jc w:val="both"/>
        <w:rPr>
          <w:rFonts w:ascii="Trebuchet MS" w:hAnsi="Trebuchet MS" w:cs="Arial"/>
          <w:bCs/>
          <w:color w:val="000000" w:themeColor="text1"/>
          <w:sz w:val="22"/>
          <w:szCs w:val="22"/>
        </w:rPr>
      </w:pPr>
      <w:r>
        <w:rPr>
          <w:rFonts w:ascii="Trebuchet MS" w:hAnsi="Trebuchet MS" w:cs="Arial"/>
          <w:bCs/>
          <w:color w:val="000000" w:themeColor="text1"/>
          <w:sz w:val="22"/>
          <w:szCs w:val="22"/>
        </w:rPr>
        <w:t>A apólice do item “</w:t>
      </w:r>
      <w:r w:rsidR="005F461D">
        <w:rPr>
          <w:rFonts w:ascii="Trebuchet MS" w:hAnsi="Trebuchet MS" w:cs="Arial"/>
          <w:bCs/>
          <w:color w:val="000000" w:themeColor="text1"/>
          <w:sz w:val="22"/>
          <w:szCs w:val="22"/>
        </w:rPr>
        <w:t xml:space="preserve">seguro de </w:t>
      </w:r>
      <w:r>
        <w:rPr>
          <w:rFonts w:ascii="Trebuchet MS" w:hAnsi="Trebuchet MS" w:cs="Arial"/>
          <w:bCs/>
          <w:color w:val="000000" w:themeColor="text1"/>
          <w:sz w:val="22"/>
          <w:szCs w:val="22"/>
        </w:rPr>
        <w:t>veículos” é a de nº 01.059.131.</w:t>
      </w:r>
      <w:r w:rsidR="005F461D">
        <w:rPr>
          <w:rFonts w:ascii="Trebuchet MS" w:hAnsi="Trebuchet MS" w:cs="Arial"/>
          <w:bCs/>
          <w:color w:val="000000" w:themeColor="text1"/>
          <w:sz w:val="22"/>
          <w:szCs w:val="22"/>
        </w:rPr>
        <w:t>128287833</w:t>
      </w:r>
      <w:r>
        <w:rPr>
          <w:rFonts w:ascii="Trebuchet MS" w:hAnsi="Trebuchet MS" w:cs="Arial"/>
          <w:bCs/>
          <w:color w:val="000000" w:themeColor="text1"/>
          <w:sz w:val="22"/>
          <w:szCs w:val="22"/>
        </w:rPr>
        <w:t xml:space="preserve">, constante da renovação </w:t>
      </w:r>
      <w:r w:rsidR="005F461D">
        <w:rPr>
          <w:rFonts w:ascii="Trebuchet MS" w:hAnsi="Trebuchet MS" w:cs="Arial"/>
          <w:bCs/>
          <w:color w:val="000000" w:themeColor="text1"/>
          <w:sz w:val="22"/>
          <w:szCs w:val="22"/>
        </w:rPr>
        <w:t xml:space="preserve">da Apólice 01.059.131.008904 </w:t>
      </w:r>
      <w:r>
        <w:rPr>
          <w:rFonts w:ascii="Trebuchet MS" w:hAnsi="Trebuchet MS" w:cs="Arial"/>
          <w:bCs/>
          <w:color w:val="000000" w:themeColor="text1"/>
          <w:sz w:val="22"/>
          <w:szCs w:val="22"/>
        </w:rPr>
        <w:t>Versão: 08.</w:t>
      </w:r>
      <w:r w:rsidR="005F461D">
        <w:rPr>
          <w:rFonts w:ascii="Trebuchet MS" w:hAnsi="Trebuchet MS" w:cs="Arial"/>
          <w:bCs/>
          <w:color w:val="000000" w:themeColor="text1"/>
          <w:sz w:val="22"/>
          <w:szCs w:val="22"/>
        </w:rPr>
        <w:t>86.06</w:t>
      </w:r>
      <w:r>
        <w:rPr>
          <w:rFonts w:ascii="Trebuchet MS" w:hAnsi="Trebuchet MS" w:cs="Arial"/>
          <w:bCs/>
          <w:color w:val="000000" w:themeColor="text1"/>
          <w:sz w:val="22"/>
          <w:szCs w:val="22"/>
        </w:rPr>
        <w:t xml:space="preserve">, contratada junto a HDI Seguros S.A., CNPJ 29.980.158/0052-05, </w:t>
      </w:r>
      <w:r w:rsidR="005F461D">
        <w:rPr>
          <w:rFonts w:ascii="Trebuchet MS" w:hAnsi="Trebuchet MS" w:cs="Arial"/>
          <w:bCs/>
          <w:color w:val="000000" w:themeColor="text1"/>
          <w:sz w:val="22"/>
          <w:szCs w:val="22"/>
        </w:rPr>
        <w:t xml:space="preserve">mediante </w:t>
      </w:r>
      <w:r>
        <w:rPr>
          <w:rFonts w:ascii="Trebuchet MS" w:hAnsi="Trebuchet MS" w:cs="Arial"/>
          <w:bCs/>
          <w:color w:val="000000" w:themeColor="text1"/>
          <w:sz w:val="22"/>
          <w:szCs w:val="22"/>
        </w:rPr>
        <w:t xml:space="preserve">proposta </w:t>
      </w:r>
      <w:r w:rsidR="005F461D">
        <w:rPr>
          <w:rFonts w:ascii="Trebuchet MS" w:hAnsi="Trebuchet MS" w:cs="Arial"/>
          <w:bCs/>
          <w:color w:val="000000" w:themeColor="text1"/>
          <w:sz w:val="22"/>
          <w:szCs w:val="22"/>
        </w:rPr>
        <w:t>128287833</w:t>
      </w:r>
      <w:r>
        <w:rPr>
          <w:rFonts w:ascii="Trebuchet MS" w:hAnsi="Trebuchet MS" w:cs="Arial"/>
          <w:bCs/>
          <w:color w:val="000000" w:themeColor="text1"/>
          <w:sz w:val="22"/>
          <w:szCs w:val="22"/>
        </w:rPr>
        <w:t>, e com vigência das 24 horas do dia 06 de agosto de 201</w:t>
      </w:r>
      <w:r w:rsidR="005F461D">
        <w:rPr>
          <w:rFonts w:ascii="Trebuchet MS" w:hAnsi="Trebuchet MS" w:cs="Arial"/>
          <w:bCs/>
          <w:color w:val="000000" w:themeColor="text1"/>
          <w:sz w:val="22"/>
          <w:szCs w:val="22"/>
        </w:rPr>
        <w:t>7</w:t>
      </w:r>
      <w:r>
        <w:rPr>
          <w:rFonts w:ascii="Trebuchet MS" w:hAnsi="Trebuchet MS" w:cs="Arial"/>
          <w:bCs/>
          <w:color w:val="000000" w:themeColor="text1"/>
          <w:sz w:val="22"/>
          <w:szCs w:val="22"/>
        </w:rPr>
        <w:t xml:space="preserve"> </w:t>
      </w:r>
      <w:proofErr w:type="gramStart"/>
      <w:r>
        <w:rPr>
          <w:rFonts w:ascii="Trebuchet MS" w:hAnsi="Trebuchet MS" w:cs="Arial"/>
          <w:bCs/>
          <w:color w:val="000000" w:themeColor="text1"/>
          <w:sz w:val="22"/>
          <w:szCs w:val="22"/>
        </w:rPr>
        <w:t>às</w:t>
      </w:r>
      <w:proofErr w:type="gramEnd"/>
      <w:r>
        <w:rPr>
          <w:rFonts w:ascii="Trebuchet MS" w:hAnsi="Trebuchet MS" w:cs="Arial"/>
          <w:bCs/>
          <w:color w:val="000000" w:themeColor="text1"/>
          <w:sz w:val="22"/>
          <w:szCs w:val="22"/>
        </w:rPr>
        <w:t xml:space="preserve"> 24 horas do dia 06 de agosto de 201</w:t>
      </w:r>
      <w:r w:rsidR="005F461D">
        <w:rPr>
          <w:rFonts w:ascii="Trebuchet MS" w:hAnsi="Trebuchet MS" w:cs="Arial"/>
          <w:bCs/>
          <w:color w:val="000000" w:themeColor="text1"/>
          <w:sz w:val="22"/>
          <w:szCs w:val="22"/>
        </w:rPr>
        <w:t>8 (365 dias)</w:t>
      </w:r>
      <w:r>
        <w:rPr>
          <w:rFonts w:ascii="Trebuchet MS" w:hAnsi="Trebuchet MS" w:cs="Arial"/>
          <w:bCs/>
          <w:color w:val="000000" w:themeColor="text1"/>
          <w:sz w:val="22"/>
          <w:szCs w:val="22"/>
        </w:rPr>
        <w:t>.</w:t>
      </w:r>
      <w:r w:rsidR="00735D82">
        <w:rPr>
          <w:rFonts w:ascii="Trebuchet MS" w:hAnsi="Trebuchet MS" w:cs="Arial"/>
          <w:bCs/>
          <w:color w:val="000000" w:themeColor="text1"/>
          <w:sz w:val="22"/>
          <w:szCs w:val="22"/>
        </w:rPr>
        <w:t xml:space="preserve"> </w:t>
      </w:r>
    </w:p>
    <w:p w:rsidR="00F31DE7" w:rsidRDefault="00F31DE7" w:rsidP="00735D82">
      <w:pPr>
        <w:widowControl w:val="0"/>
        <w:tabs>
          <w:tab w:val="left" w:pos="426"/>
        </w:tabs>
        <w:spacing w:line="235" w:lineRule="auto"/>
        <w:ind w:left="426"/>
        <w:jc w:val="both"/>
        <w:rPr>
          <w:rFonts w:ascii="Trebuchet MS" w:hAnsi="Trebuchet MS" w:cs="Arial"/>
          <w:bCs/>
          <w:color w:val="000000" w:themeColor="text1"/>
          <w:sz w:val="22"/>
          <w:szCs w:val="22"/>
        </w:rPr>
      </w:pPr>
    </w:p>
    <w:p w:rsidR="00F31DE7" w:rsidRPr="00735D82" w:rsidRDefault="00F31DE7" w:rsidP="00735D82">
      <w:pPr>
        <w:widowControl w:val="0"/>
        <w:tabs>
          <w:tab w:val="left" w:pos="426"/>
        </w:tabs>
        <w:spacing w:line="235" w:lineRule="auto"/>
        <w:ind w:left="426"/>
        <w:jc w:val="both"/>
        <w:rPr>
          <w:rFonts w:ascii="Trebuchet MS" w:hAnsi="Trebuchet MS" w:cs="Arial"/>
          <w:bCs/>
          <w:color w:val="000000" w:themeColor="text1"/>
          <w:sz w:val="22"/>
          <w:szCs w:val="22"/>
        </w:rPr>
      </w:pPr>
      <w:r>
        <w:rPr>
          <w:rFonts w:ascii="Trebuchet MS" w:hAnsi="Trebuchet MS" w:cs="Arial"/>
          <w:bCs/>
          <w:color w:val="000000" w:themeColor="text1"/>
          <w:sz w:val="22"/>
          <w:szCs w:val="22"/>
        </w:rPr>
        <w:t xml:space="preserve">Para ambas as apólices </w:t>
      </w:r>
      <w:r w:rsidR="005F461D">
        <w:rPr>
          <w:rFonts w:ascii="Trebuchet MS" w:hAnsi="Trebuchet MS" w:cs="Arial"/>
          <w:bCs/>
          <w:color w:val="000000" w:themeColor="text1"/>
          <w:sz w:val="22"/>
          <w:szCs w:val="22"/>
        </w:rPr>
        <w:t xml:space="preserve">de seguros </w:t>
      </w:r>
      <w:r>
        <w:rPr>
          <w:rFonts w:ascii="Trebuchet MS" w:hAnsi="Trebuchet MS" w:cs="Arial"/>
          <w:bCs/>
          <w:color w:val="000000" w:themeColor="text1"/>
          <w:sz w:val="22"/>
          <w:szCs w:val="22"/>
        </w:rPr>
        <w:t>contratadas em 201</w:t>
      </w:r>
      <w:r w:rsidR="005F461D">
        <w:rPr>
          <w:rFonts w:ascii="Trebuchet MS" w:hAnsi="Trebuchet MS" w:cs="Arial"/>
          <w:bCs/>
          <w:color w:val="000000" w:themeColor="text1"/>
          <w:sz w:val="22"/>
          <w:szCs w:val="22"/>
        </w:rPr>
        <w:t>7</w:t>
      </w:r>
      <w:r>
        <w:rPr>
          <w:rFonts w:ascii="Trebuchet MS" w:hAnsi="Trebuchet MS" w:cs="Arial"/>
          <w:bCs/>
          <w:color w:val="000000" w:themeColor="text1"/>
          <w:sz w:val="22"/>
          <w:szCs w:val="22"/>
        </w:rPr>
        <w:t xml:space="preserve">, o Corretor foi a Empresa </w:t>
      </w:r>
      <w:r w:rsidRPr="00F31DE7">
        <w:rPr>
          <w:rFonts w:ascii="Trebuchet MS" w:hAnsi="Trebuchet MS" w:cs="Arial"/>
          <w:bCs/>
          <w:color w:val="000000" w:themeColor="text1"/>
          <w:sz w:val="22"/>
          <w:szCs w:val="22"/>
        </w:rPr>
        <w:br/>
        <w:t xml:space="preserve">SCUDLER ADMINISTRADORA E CORRETORA DE SEGUROS LTDA </w:t>
      </w:r>
      <w:r>
        <w:rPr>
          <w:rFonts w:ascii="Trebuchet MS" w:hAnsi="Trebuchet MS" w:cs="Arial"/>
          <w:bCs/>
          <w:color w:val="000000" w:themeColor="text1"/>
          <w:sz w:val="22"/>
          <w:szCs w:val="22"/>
        </w:rPr>
        <w:t>–</w:t>
      </w:r>
      <w:r w:rsidRPr="00F31DE7">
        <w:rPr>
          <w:rFonts w:ascii="Trebuchet MS" w:hAnsi="Trebuchet MS" w:cs="Arial"/>
          <w:bCs/>
          <w:color w:val="000000" w:themeColor="text1"/>
          <w:sz w:val="22"/>
          <w:szCs w:val="22"/>
        </w:rPr>
        <w:t xml:space="preserve"> EPP</w:t>
      </w:r>
      <w:r>
        <w:rPr>
          <w:rFonts w:ascii="Trebuchet MS" w:hAnsi="Trebuchet MS" w:cs="Arial"/>
          <w:bCs/>
          <w:color w:val="000000" w:themeColor="text1"/>
          <w:sz w:val="22"/>
          <w:szCs w:val="22"/>
        </w:rPr>
        <w:t>, CNPJ 01.354.256/0001-60.</w:t>
      </w:r>
    </w:p>
    <w:p w:rsidR="00735D82" w:rsidRDefault="00735D82" w:rsidP="00560245">
      <w:pPr>
        <w:widowControl w:val="0"/>
        <w:tabs>
          <w:tab w:val="left" w:pos="426"/>
        </w:tabs>
        <w:spacing w:line="235" w:lineRule="auto"/>
        <w:rPr>
          <w:rFonts w:ascii="Trebuchet MS" w:hAnsi="Trebuchet MS" w:cs="Arial"/>
          <w:b/>
          <w:bCs/>
          <w:color w:val="000000" w:themeColor="text1"/>
          <w:sz w:val="22"/>
          <w:szCs w:val="22"/>
        </w:rPr>
      </w:pPr>
    </w:p>
    <w:p w:rsidR="00560245" w:rsidRDefault="00BD6920" w:rsidP="00560245">
      <w:pPr>
        <w:widowControl w:val="0"/>
        <w:tabs>
          <w:tab w:val="left" w:pos="426"/>
        </w:tabs>
        <w:spacing w:line="235" w:lineRule="auto"/>
        <w:rPr>
          <w:rFonts w:ascii="Trebuchet MS" w:hAnsi="Trebuchet MS" w:cs="Arial"/>
          <w:b/>
          <w:bCs/>
          <w:color w:val="000000" w:themeColor="text1"/>
          <w:sz w:val="22"/>
          <w:szCs w:val="22"/>
        </w:rPr>
      </w:pPr>
      <w:r>
        <w:rPr>
          <w:rFonts w:ascii="Trebuchet MS" w:hAnsi="Trebuchet MS" w:cs="Arial"/>
          <w:b/>
          <w:bCs/>
          <w:color w:val="000000" w:themeColor="text1"/>
          <w:sz w:val="22"/>
          <w:szCs w:val="22"/>
        </w:rPr>
        <w:t>1</w:t>
      </w:r>
      <w:r w:rsidR="00A52F93">
        <w:rPr>
          <w:rFonts w:ascii="Trebuchet MS" w:hAnsi="Trebuchet MS" w:cs="Arial"/>
          <w:b/>
          <w:bCs/>
          <w:color w:val="000000" w:themeColor="text1"/>
          <w:sz w:val="22"/>
          <w:szCs w:val="22"/>
        </w:rPr>
        <w:t>8</w:t>
      </w:r>
      <w:r w:rsidR="00560245">
        <w:rPr>
          <w:rFonts w:ascii="Trebuchet MS" w:hAnsi="Trebuchet MS" w:cs="Arial"/>
          <w:b/>
          <w:bCs/>
          <w:color w:val="000000" w:themeColor="text1"/>
          <w:sz w:val="22"/>
          <w:szCs w:val="22"/>
        </w:rPr>
        <w:t>.</w:t>
      </w:r>
      <w:r w:rsidR="00560245">
        <w:rPr>
          <w:rFonts w:ascii="Trebuchet MS" w:hAnsi="Trebuchet MS" w:cs="Arial"/>
          <w:b/>
          <w:bCs/>
          <w:color w:val="000000" w:themeColor="text1"/>
          <w:sz w:val="22"/>
          <w:szCs w:val="22"/>
        </w:rPr>
        <w:tab/>
        <w:t xml:space="preserve">Relacionamento com os auditores </w:t>
      </w:r>
      <w:proofErr w:type="gramStart"/>
      <w:r w:rsidR="00560245">
        <w:rPr>
          <w:rFonts w:ascii="Trebuchet MS" w:hAnsi="Trebuchet MS" w:cs="Arial"/>
          <w:b/>
          <w:bCs/>
          <w:color w:val="000000" w:themeColor="text1"/>
          <w:sz w:val="22"/>
          <w:szCs w:val="22"/>
        </w:rPr>
        <w:t>independentes</w:t>
      </w:r>
      <w:proofErr w:type="gramEnd"/>
    </w:p>
    <w:p w:rsidR="00560245" w:rsidRDefault="00560245" w:rsidP="00560245">
      <w:pPr>
        <w:widowControl w:val="0"/>
        <w:tabs>
          <w:tab w:val="left" w:pos="426"/>
        </w:tabs>
        <w:spacing w:line="235" w:lineRule="auto"/>
        <w:rPr>
          <w:rFonts w:ascii="Trebuchet MS" w:hAnsi="Trebuchet MS" w:cs="Arial"/>
          <w:b/>
          <w:bCs/>
          <w:color w:val="000000" w:themeColor="text1"/>
          <w:sz w:val="22"/>
          <w:szCs w:val="22"/>
        </w:rPr>
      </w:pPr>
    </w:p>
    <w:p w:rsidR="00560245" w:rsidRPr="00FD52B7" w:rsidRDefault="00BD6920" w:rsidP="00560245">
      <w:pPr>
        <w:widowControl w:val="0"/>
        <w:ind w:left="426"/>
        <w:jc w:val="both"/>
        <w:rPr>
          <w:rFonts w:ascii="Trebuchet MS" w:hAnsi="Trebuchet MS" w:cs="Arial"/>
          <w:color w:val="000000" w:themeColor="text1"/>
          <w:sz w:val="22"/>
          <w:szCs w:val="22"/>
        </w:rPr>
      </w:pPr>
      <w:r>
        <w:rPr>
          <w:rFonts w:ascii="Trebuchet MS" w:hAnsi="Trebuchet MS"/>
          <w:sz w:val="22"/>
          <w:szCs w:val="22"/>
        </w:rPr>
        <w:t>A Entidade</w:t>
      </w:r>
      <w:r w:rsidR="00560245">
        <w:rPr>
          <w:rFonts w:ascii="Trebuchet MS" w:hAnsi="Trebuchet MS"/>
          <w:sz w:val="22"/>
          <w:szCs w:val="22"/>
        </w:rPr>
        <w:t xml:space="preserve"> </w:t>
      </w:r>
      <w:r>
        <w:rPr>
          <w:rFonts w:ascii="Trebuchet MS" w:hAnsi="Trebuchet MS"/>
          <w:sz w:val="22"/>
          <w:szCs w:val="22"/>
        </w:rPr>
        <w:t xml:space="preserve">não </w:t>
      </w:r>
      <w:r w:rsidR="00560245">
        <w:rPr>
          <w:rFonts w:ascii="Trebuchet MS" w:hAnsi="Trebuchet MS"/>
          <w:sz w:val="22"/>
          <w:szCs w:val="22"/>
        </w:rPr>
        <w:t xml:space="preserve">contratou </w:t>
      </w:r>
      <w:r>
        <w:rPr>
          <w:rFonts w:ascii="Trebuchet MS" w:hAnsi="Trebuchet MS"/>
          <w:sz w:val="22"/>
          <w:szCs w:val="22"/>
        </w:rPr>
        <w:t xml:space="preserve">com seus auditores independentes </w:t>
      </w:r>
      <w:r w:rsidR="00560245">
        <w:rPr>
          <w:rFonts w:ascii="Trebuchet MS" w:hAnsi="Trebuchet MS"/>
          <w:sz w:val="22"/>
          <w:szCs w:val="22"/>
        </w:rPr>
        <w:t xml:space="preserve">outros serviços </w:t>
      </w:r>
      <w:r w:rsidR="00F31DE7">
        <w:rPr>
          <w:rFonts w:ascii="Trebuchet MS" w:hAnsi="Trebuchet MS"/>
          <w:sz w:val="22"/>
          <w:szCs w:val="22"/>
        </w:rPr>
        <w:t>a</w:t>
      </w:r>
      <w:r>
        <w:rPr>
          <w:rFonts w:ascii="Trebuchet MS" w:hAnsi="Trebuchet MS"/>
          <w:sz w:val="22"/>
          <w:szCs w:val="22"/>
        </w:rPr>
        <w:t xml:space="preserve"> não </w:t>
      </w:r>
      <w:r w:rsidR="00D36843">
        <w:rPr>
          <w:rFonts w:ascii="Trebuchet MS" w:hAnsi="Trebuchet MS"/>
          <w:sz w:val="22"/>
          <w:szCs w:val="22"/>
        </w:rPr>
        <w:t>serem</w:t>
      </w:r>
      <w:r>
        <w:rPr>
          <w:rFonts w:ascii="Trebuchet MS" w:hAnsi="Trebuchet MS"/>
          <w:sz w:val="22"/>
          <w:szCs w:val="22"/>
        </w:rPr>
        <w:t xml:space="preserve"> os trabalhos de auditoria das demonstrações contábeis</w:t>
      </w:r>
      <w:r w:rsidR="00F31DE7">
        <w:rPr>
          <w:rFonts w:ascii="Trebuchet MS" w:hAnsi="Trebuchet MS"/>
          <w:sz w:val="22"/>
          <w:szCs w:val="22"/>
        </w:rPr>
        <w:t>, encerrados nos períodos de 31 de dezembro de 201</w:t>
      </w:r>
      <w:r w:rsidR="00D36843">
        <w:rPr>
          <w:rFonts w:ascii="Trebuchet MS" w:hAnsi="Trebuchet MS"/>
          <w:sz w:val="22"/>
          <w:szCs w:val="22"/>
        </w:rPr>
        <w:t>7</w:t>
      </w:r>
      <w:r w:rsidR="00F31DE7">
        <w:rPr>
          <w:rFonts w:ascii="Trebuchet MS" w:hAnsi="Trebuchet MS"/>
          <w:sz w:val="22"/>
          <w:szCs w:val="22"/>
        </w:rPr>
        <w:t xml:space="preserve"> e 201</w:t>
      </w:r>
      <w:r w:rsidR="00D36843">
        <w:rPr>
          <w:rFonts w:ascii="Trebuchet MS" w:hAnsi="Trebuchet MS"/>
          <w:sz w:val="22"/>
          <w:szCs w:val="22"/>
        </w:rPr>
        <w:t>6</w:t>
      </w:r>
      <w:r w:rsidR="006A6DAE">
        <w:rPr>
          <w:rFonts w:ascii="Trebuchet MS" w:hAnsi="Trebuchet MS"/>
          <w:sz w:val="22"/>
          <w:szCs w:val="22"/>
        </w:rPr>
        <w:t>.</w:t>
      </w:r>
    </w:p>
    <w:p w:rsidR="00F31DE7" w:rsidRDefault="00F31DE7" w:rsidP="001C563E">
      <w:pPr>
        <w:widowControl w:val="0"/>
        <w:tabs>
          <w:tab w:val="left" w:pos="426"/>
        </w:tabs>
        <w:spacing w:line="235" w:lineRule="auto"/>
        <w:rPr>
          <w:rFonts w:ascii="Trebuchet MS" w:hAnsi="Trebuchet MS" w:cs="Arial"/>
          <w:b/>
          <w:bCs/>
          <w:color w:val="000000" w:themeColor="text1"/>
          <w:sz w:val="22"/>
          <w:szCs w:val="22"/>
        </w:rPr>
      </w:pPr>
    </w:p>
    <w:p w:rsidR="001C563E" w:rsidRPr="00FD52B7" w:rsidRDefault="00A52F93" w:rsidP="001C563E">
      <w:pPr>
        <w:widowControl w:val="0"/>
        <w:tabs>
          <w:tab w:val="left" w:pos="426"/>
        </w:tabs>
        <w:spacing w:line="235" w:lineRule="auto"/>
        <w:rPr>
          <w:rFonts w:ascii="Trebuchet MS" w:hAnsi="Trebuchet MS" w:cs="Arial"/>
          <w:b/>
          <w:bCs/>
          <w:color w:val="000000" w:themeColor="text1"/>
          <w:sz w:val="22"/>
          <w:szCs w:val="22"/>
        </w:rPr>
      </w:pPr>
      <w:r>
        <w:rPr>
          <w:rFonts w:ascii="Trebuchet MS" w:hAnsi="Trebuchet MS" w:cs="Arial"/>
          <w:b/>
          <w:bCs/>
          <w:color w:val="000000" w:themeColor="text1"/>
          <w:sz w:val="22"/>
          <w:szCs w:val="22"/>
        </w:rPr>
        <w:t>19</w:t>
      </w:r>
      <w:r w:rsidR="001C563E" w:rsidRPr="00FD52B7">
        <w:rPr>
          <w:rFonts w:ascii="Trebuchet MS" w:hAnsi="Trebuchet MS" w:cs="Arial"/>
          <w:b/>
          <w:bCs/>
          <w:color w:val="000000" w:themeColor="text1"/>
          <w:sz w:val="22"/>
          <w:szCs w:val="22"/>
        </w:rPr>
        <w:t>.</w:t>
      </w:r>
      <w:r w:rsidR="001C563E" w:rsidRPr="00FD52B7">
        <w:rPr>
          <w:rFonts w:ascii="Trebuchet MS" w:hAnsi="Trebuchet MS" w:cs="Arial"/>
          <w:b/>
          <w:bCs/>
          <w:color w:val="000000" w:themeColor="text1"/>
          <w:sz w:val="22"/>
          <w:szCs w:val="22"/>
        </w:rPr>
        <w:tab/>
        <w:t>Eventos subsequentes</w:t>
      </w:r>
    </w:p>
    <w:p w:rsidR="001C563E" w:rsidRPr="00FD52B7" w:rsidRDefault="001C563E" w:rsidP="001C563E">
      <w:pPr>
        <w:widowControl w:val="0"/>
        <w:rPr>
          <w:rFonts w:ascii="Trebuchet MS" w:hAnsi="Trebuchet MS" w:cs="Arial"/>
          <w:color w:val="000000" w:themeColor="text1"/>
          <w:sz w:val="22"/>
          <w:szCs w:val="22"/>
        </w:rPr>
      </w:pPr>
    </w:p>
    <w:p w:rsidR="006A6DAE" w:rsidRPr="00F31DE7" w:rsidRDefault="00F31DE7" w:rsidP="001C563E">
      <w:pPr>
        <w:widowControl w:val="0"/>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 xml:space="preserve">Não houve eventos subsequentes </w:t>
      </w:r>
      <w:proofErr w:type="gramStart"/>
      <w:r>
        <w:rPr>
          <w:rFonts w:ascii="Trebuchet MS" w:hAnsi="Trebuchet MS" w:cs="Arial"/>
          <w:color w:val="000000" w:themeColor="text1"/>
          <w:sz w:val="22"/>
          <w:szCs w:val="22"/>
        </w:rPr>
        <w:t>a</w:t>
      </w:r>
      <w:proofErr w:type="gramEnd"/>
      <w:r>
        <w:rPr>
          <w:rFonts w:ascii="Trebuchet MS" w:hAnsi="Trebuchet MS" w:cs="Arial"/>
          <w:color w:val="000000" w:themeColor="text1"/>
          <w:sz w:val="22"/>
          <w:szCs w:val="22"/>
        </w:rPr>
        <w:t xml:space="preserve"> data do encerramento do Exercício Social de 201</w:t>
      </w:r>
      <w:r w:rsidR="00D36843">
        <w:rPr>
          <w:rFonts w:ascii="Trebuchet MS" w:hAnsi="Trebuchet MS" w:cs="Arial"/>
          <w:color w:val="000000" w:themeColor="text1"/>
          <w:sz w:val="22"/>
          <w:szCs w:val="22"/>
        </w:rPr>
        <w:t>7</w:t>
      </w:r>
      <w:r>
        <w:rPr>
          <w:rFonts w:ascii="Trebuchet MS" w:hAnsi="Trebuchet MS" w:cs="Arial"/>
          <w:color w:val="000000" w:themeColor="text1"/>
          <w:sz w:val="22"/>
          <w:szCs w:val="22"/>
        </w:rPr>
        <w:t xml:space="preserve">, o que tornou desnecessário qualquer apontamento em Notas Explicativas de um tópico específico para Eventos Subsequentes. </w:t>
      </w:r>
    </w:p>
    <w:p w:rsidR="00D36843" w:rsidRDefault="00D36843" w:rsidP="001C563E">
      <w:pPr>
        <w:widowControl w:val="0"/>
        <w:ind w:left="426"/>
        <w:jc w:val="both"/>
        <w:rPr>
          <w:rFonts w:ascii="Trebuchet MS" w:hAnsi="Trebuchet MS" w:cs="Arial"/>
          <w:i/>
          <w:color w:val="000000" w:themeColor="text1"/>
          <w:sz w:val="22"/>
          <w:szCs w:val="22"/>
        </w:rPr>
      </w:pPr>
    </w:p>
    <w:p w:rsidR="00AD0845" w:rsidRPr="00D73D62" w:rsidRDefault="00AD0845" w:rsidP="00AD0845">
      <w:pPr>
        <w:widowControl w:val="0"/>
        <w:ind w:left="426"/>
        <w:jc w:val="right"/>
        <w:rPr>
          <w:rFonts w:ascii="Trebuchet MS" w:hAnsi="Trebuchet MS" w:cs="Arial"/>
          <w:color w:val="000000" w:themeColor="text1"/>
          <w:sz w:val="22"/>
          <w:szCs w:val="22"/>
        </w:rPr>
      </w:pPr>
      <w:r w:rsidRPr="00D73D62">
        <w:rPr>
          <w:rFonts w:ascii="Trebuchet MS" w:hAnsi="Trebuchet MS" w:cs="Arial"/>
          <w:color w:val="000000" w:themeColor="text1"/>
          <w:sz w:val="22"/>
          <w:szCs w:val="22"/>
        </w:rPr>
        <w:t>Campo Grande</w:t>
      </w:r>
      <w:r w:rsidR="00D73D62">
        <w:rPr>
          <w:rFonts w:ascii="Trebuchet MS" w:hAnsi="Trebuchet MS" w:cs="Arial"/>
          <w:color w:val="000000" w:themeColor="text1"/>
          <w:sz w:val="22"/>
          <w:szCs w:val="22"/>
        </w:rPr>
        <w:t>-</w:t>
      </w:r>
      <w:r w:rsidRPr="00D73D62">
        <w:rPr>
          <w:rFonts w:ascii="Trebuchet MS" w:hAnsi="Trebuchet MS" w:cs="Arial"/>
          <w:color w:val="000000" w:themeColor="text1"/>
          <w:sz w:val="22"/>
          <w:szCs w:val="22"/>
        </w:rPr>
        <w:t xml:space="preserve"> M</w:t>
      </w:r>
      <w:r w:rsidR="00D73D62">
        <w:rPr>
          <w:rFonts w:ascii="Trebuchet MS" w:hAnsi="Trebuchet MS" w:cs="Arial"/>
          <w:color w:val="000000" w:themeColor="text1"/>
          <w:sz w:val="22"/>
          <w:szCs w:val="22"/>
        </w:rPr>
        <w:t>S</w:t>
      </w:r>
      <w:r w:rsidRPr="00D73D62">
        <w:rPr>
          <w:rFonts w:ascii="Trebuchet MS" w:hAnsi="Trebuchet MS" w:cs="Arial"/>
          <w:color w:val="000000" w:themeColor="text1"/>
          <w:sz w:val="22"/>
          <w:szCs w:val="22"/>
        </w:rPr>
        <w:t xml:space="preserve">, </w:t>
      </w:r>
      <w:r w:rsidR="000F61B0">
        <w:rPr>
          <w:rFonts w:ascii="Trebuchet MS" w:hAnsi="Trebuchet MS" w:cs="Arial"/>
          <w:color w:val="000000" w:themeColor="text1"/>
          <w:sz w:val="22"/>
          <w:szCs w:val="22"/>
        </w:rPr>
        <w:t>06</w:t>
      </w:r>
      <w:r w:rsidRPr="00D73D62">
        <w:rPr>
          <w:rFonts w:ascii="Trebuchet MS" w:hAnsi="Trebuchet MS" w:cs="Arial"/>
          <w:color w:val="000000" w:themeColor="text1"/>
          <w:sz w:val="22"/>
          <w:szCs w:val="22"/>
        </w:rPr>
        <w:t xml:space="preserve"> de </w:t>
      </w:r>
      <w:r w:rsidR="000F61B0">
        <w:rPr>
          <w:rFonts w:ascii="Trebuchet MS" w:hAnsi="Trebuchet MS" w:cs="Arial"/>
          <w:color w:val="000000" w:themeColor="text1"/>
          <w:sz w:val="22"/>
          <w:szCs w:val="22"/>
        </w:rPr>
        <w:t>abril</w:t>
      </w:r>
      <w:r w:rsidRPr="00D73D62">
        <w:rPr>
          <w:rFonts w:ascii="Trebuchet MS" w:hAnsi="Trebuchet MS" w:cs="Arial"/>
          <w:color w:val="000000" w:themeColor="text1"/>
          <w:sz w:val="22"/>
          <w:szCs w:val="22"/>
        </w:rPr>
        <w:t xml:space="preserve"> </w:t>
      </w:r>
      <w:proofErr w:type="spellStart"/>
      <w:r w:rsidRPr="00D73D62">
        <w:rPr>
          <w:rFonts w:ascii="Trebuchet MS" w:hAnsi="Trebuchet MS" w:cs="Arial"/>
          <w:color w:val="000000" w:themeColor="text1"/>
          <w:sz w:val="22"/>
          <w:szCs w:val="22"/>
        </w:rPr>
        <w:t>de</w:t>
      </w:r>
      <w:proofErr w:type="spellEnd"/>
      <w:r w:rsidRPr="00D73D62">
        <w:rPr>
          <w:rFonts w:ascii="Trebuchet MS" w:hAnsi="Trebuchet MS" w:cs="Arial"/>
          <w:color w:val="000000" w:themeColor="text1"/>
          <w:sz w:val="22"/>
          <w:szCs w:val="22"/>
        </w:rPr>
        <w:t xml:space="preserve"> 201</w:t>
      </w:r>
      <w:r w:rsidR="00D36843">
        <w:rPr>
          <w:rFonts w:ascii="Trebuchet MS" w:hAnsi="Trebuchet MS" w:cs="Arial"/>
          <w:color w:val="000000" w:themeColor="text1"/>
          <w:sz w:val="22"/>
          <w:szCs w:val="22"/>
        </w:rPr>
        <w:t>8</w:t>
      </w:r>
      <w:r w:rsidRPr="00D73D62">
        <w:rPr>
          <w:rFonts w:ascii="Trebuchet MS" w:hAnsi="Trebuchet MS" w:cs="Arial"/>
          <w:color w:val="000000" w:themeColor="text1"/>
          <w:sz w:val="22"/>
          <w:szCs w:val="22"/>
        </w:rPr>
        <w:t>.</w:t>
      </w:r>
    </w:p>
    <w:p w:rsidR="00735D82" w:rsidRDefault="00735D82" w:rsidP="001C563E">
      <w:pPr>
        <w:widowControl w:val="0"/>
        <w:ind w:left="426"/>
        <w:jc w:val="both"/>
        <w:rPr>
          <w:rFonts w:ascii="Trebuchet MS" w:hAnsi="Trebuchet MS" w:cs="Arial"/>
          <w:i/>
          <w:color w:val="000000" w:themeColor="text1"/>
          <w:sz w:val="22"/>
          <w:szCs w:val="22"/>
        </w:rPr>
      </w:pPr>
    </w:p>
    <w:p w:rsidR="00735D82" w:rsidRPr="00735D82" w:rsidRDefault="00735D82" w:rsidP="001C563E">
      <w:pPr>
        <w:widowControl w:val="0"/>
        <w:ind w:left="426"/>
        <w:jc w:val="both"/>
        <w:rPr>
          <w:rFonts w:ascii="Trebuchet MS" w:hAnsi="Trebuchet MS" w:cs="Arial"/>
          <w:color w:val="000000" w:themeColor="text1"/>
          <w:sz w:val="22"/>
          <w:szCs w:val="22"/>
        </w:rPr>
      </w:pPr>
      <w:r w:rsidRPr="00735D82">
        <w:rPr>
          <w:rFonts w:ascii="Trebuchet MS" w:hAnsi="Trebuchet MS" w:cs="Arial"/>
          <w:color w:val="000000" w:themeColor="text1"/>
          <w:sz w:val="22"/>
          <w:szCs w:val="22"/>
        </w:rPr>
        <w:t>Responsáveis pelas informações:</w:t>
      </w:r>
    </w:p>
    <w:p w:rsidR="00AD0845" w:rsidRDefault="00AD0845" w:rsidP="001C563E">
      <w:pPr>
        <w:widowControl w:val="0"/>
        <w:ind w:left="426"/>
        <w:jc w:val="both"/>
        <w:rPr>
          <w:rFonts w:ascii="Trebuchet MS" w:hAnsi="Trebuchet MS" w:cs="Arial"/>
          <w:i/>
          <w:color w:val="000000" w:themeColor="text1"/>
          <w:sz w:val="22"/>
          <w:szCs w:val="22"/>
        </w:rPr>
      </w:pPr>
    </w:p>
    <w:p w:rsidR="00E2397A" w:rsidRDefault="00E2397A" w:rsidP="001C563E">
      <w:pPr>
        <w:widowControl w:val="0"/>
        <w:ind w:left="426"/>
        <w:jc w:val="both"/>
        <w:rPr>
          <w:rFonts w:ascii="Trebuchet MS" w:hAnsi="Trebuchet MS" w:cs="Arial"/>
          <w:i/>
          <w:color w:val="000000" w:themeColor="text1"/>
          <w:sz w:val="22"/>
          <w:szCs w:val="22"/>
        </w:rPr>
      </w:pPr>
    </w:p>
    <w:p w:rsidR="00E2397A" w:rsidRDefault="00E2397A" w:rsidP="001C563E">
      <w:pPr>
        <w:widowControl w:val="0"/>
        <w:ind w:left="426"/>
        <w:jc w:val="both"/>
        <w:rPr>
          <w:rFonts w:ascii="Trebuchet MS" w:hAnsi="Trebuchet MS" w:cs="Arial"/>
          <w:i/>
          <w:color w:val="000000" w:themeColor="text1"/>
          <w:sz w:val="22"/>
          <w:szCs w:val="22"/>
        </w:rPr>
      </w:pPr>
    </w:p>
    <w:p w:rsidR="00F3663E" w:rsidRDefault="00F3663E" w:rsidP="001C563E">
      <w:pPr>
        <w:widowControl w:val="0"/>
        <w:ind w:left="426"/>
        <w:jc w:val="both"/>
        <w:rPr>
          <w:rFonts w:ascii="Trebuchet MS" w:hAnsi="Trebuchet MS" w:cs="Arial"/>
          <w:i/>
          <w:color w:val="000000" w:themeColor="text1"/>
          <w:sz w:val="22"/>
          <w:szCs w:val="22"/>
        </w:rPr>
      </w:pPr>
      <w:bookmarkStart w:id="21" w:name="_GoBack"/>
      <w:bookmarkEnd w:id="21"/>
    </w:p>
    <w:p w:rsidR="00E2397A" w:rsidRPr="00E2397A" w:rsidRDefault="00E2397A" w:rsidP="00E2397A">
      <w:pPr>
        <w:widowControl w:val="0"/>
        <w:ind w:left="426"/>
        <w:jc w:val="center"/>
        <w:rPr>
          <w:rFonts w:ascii="Trebuchet MS" w:hAnsi="Trebuchet MS" w:cs="Arial"/>
          <w:b/>
          <w:i/>
          <w:color w:val="000000" w:themeColor="text1"/>
          <w:sz w:val="22"/>
          <w:szCs w:val="22"/>
        </w:rPr>
      </w:pPr>
      <w:r w:rsidRPr="00E2397A">
        <w:rPr>
          <w:rFonts w:ascii="Trebuchet MS" w:hAnsi="Trebuchet MS" w:cs="Arial"/>
          <w:b/>
          <w:i/>
          <w:color w:val="000000" w:themeColor="text1"/>
          <w:sz w:val="22"/>
          <w:szCs w:val="22"/>
        </w:rPr>
        <w:t>Contador Moacir Dias Cardoso Junior</w:t>
      </w:r>
    </w:p>
    <w:p w:rsidR="00E2397A" w:rsidRPr="00E2397A" w:rsidRDefault="00E2397A" w:rsidP="00E2397A">
      <w:pPr>
        <w:widowControl w:val="0"/>
        <w:ind w:left="426"/>
        <w:jc w:val="center"/>
        <w:rPr>
          <w:rFonts w:ascii="Trebuchet MS" w:hAnsi="Trebuchet MS" w:cs="Arial"/>
          <w:color w:val="000000" w:themeColor="text1"/>
          <w:sz w:val="22"/>
          <w:szCs w:val="22"/>
        </w:rPr>
      </w:pPr>
      <w:r w:rsidRPr="00E2397A">
        <w:rPr>
          <w:rFonts w:ascii="Trebuchet MS" w:hAnsi="Trebuchet MS" w:cs="Arial"/>
          <w:color w:val="000000" w:themeColor="text1"/>
          <w:sz w:val="22"/>
          <w:szCs w:val="22"/>
        </w:rPr>
        <w:t>Contador do Conselho de Arquitetura e Urbanismo</w:t>
      </w:r>
    </w:p>
    <w:p w:rsidR="00E2397A" w:rsidRPr="00E2397A" w:rsidRDefault="00E2397A" w:rsidP="00E2397A">
      <w:pPr>
        <w:widowControl w:val="0"/>
        <w:ind w:left="426"/>
        <w:jc w:val="center"/>
        <w:rPr>
          <w:rFonts w:ascii="Trebuchet MS" w:hAnsi="Trebuchet MS" w:cs="Arial"/>
          <w:color w:val="000000" w:themeColor="text1"/>
          <w:sz w:val="22"/>
          <w:szCs w:val="22"/>
        </w:rPr>
      </w:pPr>
      <w:r w:rsidRPr="00E2397A">
        <w:rPr>
          <w:rFonts w:ascii="Trebuchet MS" w:hAnsi="Trebuchet MS" w:cs="Arial"/>
          <w:color w:val="000000" w:themeColor="text1"/>
          <w:sz w:val="22"/>
          <w:szCs w:val="22"/>
        </w:rPr>
        <w:t xml:space="preserve"> </w:t>
      </w:r>
      <w:proofErr w:type="gramStart"/>
      <w:r w:rsidRPr="00E2397A">
        <w:rPr>
          <w:rFonts w:ascii="Trebuchet MS" w:hAnsi="Trebuchet MS" w:cs="Arial"/>
          <w:color w:val="000000" w:themeColor="text1"/>
          <w:sz w:val="22"/>
          <w:szCs w:val="22"/>
        </w:rPr>
        <w:t>de</w:t>
      </w:r>
      <w:proofErr w:type="gramEnd"/>
      <w:r w:rsidRPr="00E2397A">
        <w:rPr>
          <w:rFonts w:ascii="Trebuchet MS" w:hAnsi="Trebuchet MS" w:cs="Arial"/>
          <w:color w:val="000000" w:themeColor="text1"/>
          <w:sz w:val="22"/>
          <w:szCs w:val="22"/>
        </w:rPr>
        <w:t xml:space="preserve"> Mato Grosso do Sul</w:t>
      </w:r>
    </w:p>
    <w:p w:rsidR="00E2397A" w:rsidRDefault="00880305" w:rsidP="00E2397A">
      <w:pPr>
        <w:widowControl w:val="0"/>
        <w:ind w:left="426"/>
        <w:jc w:val="center"/>
        <w:rPr>
          <w:rFonts w:ascii="Trebuchet MS" w:hAnsi="Trebuchet MS" w:cs="Arial"/>
          <w:color w:val="000000" w:themeColor="text1"/>
          <w:sz w:val="22"/>
          <w:szCs w:val="22"/>
        </w:rPr>
      </w:pPr>
      <w:r>
        <w:rPr>
          <w:rFonts w:ascii="Trebuchet MS" w:hAnsi="Trebuchet MS" w:cs="Arial"/>
          <w:color w:val="000000" w:themeColor="text1"/>
          <w:sz w:val="22"/>
          <w:szCs w:val="22"/>
        </w:rPr>
        <w:t>CRC/</w:t>
      </w:r>
      <w:r w:rsidR="00E2397A" w:rsidRPr="00E2397A">
        <w:rPr>
          <w:rFonts w:ascii="Trebuchet MS" w:hAnsi="Trebuchet MS" w:cs="Arial"/>
          <w:color w:val="000000" w:themeColor="text1"/>
          <w:sz w:val="22"/>
          <w:szCs w:val="22"/>
        </w:rPr>
        <w:t>MS 012685</w:t>
      </w:r>
      <w:r w:rsidR="00E2397A">
        <w:rPr>
          <w:rFonts w:ascii="Trebuchet MS" w:hAnsi="Trebuchet MS" w:cs="Arial"/>
          <w:color w:val="000000" w:themeColor="text1"/>
          <w:sz w:val="22"/>
          <w:szCs w:val="22"/>
        </w:rPr>
        <w:t>–</w:t>
      </w:r>
      <w:r w:rsidR="00E2397A" w:rsidRPr="00E2397A">
        <w:rPr>
          <w:rFonts w:ascii="Trebuchet MS" w:hAnsi="Trebuchet MS" w:cs="Arial"/>
          <w:color w:val="000000" w:themeColor="text1"/>
          <w:sz w:val="22"/>
          <w:szCs w:val="22"/>
        </w:rPr>
        <w:t>O</w:t>
      </w:r>
    </w:p>
    <w:p w:rsidR="00F3663E" w:rsidRDefault="00F3663E" w:rsidP="00E2397A">
      <w:pPr>
        <w:widowControl w:val="0"/>
        <w:ind w:left="426"/>
        <w:jc w:val="center"/>
        <w:rPr>
          <w:rFonts w:ascii="Trebuchet MS" w:hAnsi="Trebuchet MS" w:cs="Arial"/>
          <w:color w:val="000000" w:themeColor="text1"/>
          <w:sz w:val="22"/>
          <w:szCs w:val="22"/>
        </w:rPr>
      </w:pPr>
    </w:p>
    <w:p w:rsidR="00F3663E" w:rsidRDefault="00F3663E" w:rsidP="00E2397A">
      <w:pPr>
        <w:widowControl w:val="0"/>
        <w:ind w:left="426"/>
        <w:jc w:val="center"/>
        <w:rPr>
          <w:rFonts w:ascii="Trebuchet MS" w:hAnsi="Trebuchet MS" w:cs="Arial"/>
          <w:color w:val="000000" w:themeColor="text1"/>
          <w:sz w:val="22"/>
          <w:szCs w:val="22"/>
        </w:rPr>
      </w:pPr>
    </w:p>
    <w:p w:rsidR="00F3663E" w:rsidRDefault="00F3663E" w:rsidP="00E2397A">
      <w:pPr>
        <w:widowControl w:val="0"/>
        <w:ind w:left="426"/>
        <w:jc w:val="center"/>
        <w:rPr>
          <w:rFonts w:ascii="Trebuchet MS" w:hAnsi="Trebuchet MS" w:cs="Arial"/>
          <w:color w:val="000000" w:themeColor="text1"/>
          <w:sz w:val="22"/>
          <w:szCs w:val="22"/>
        </w:rPr>
      </w:pPr>
    </w:p>
    <w:p w:rsidR="00F3663E" w:rsidRDefault="00F3663E" w:rsidP="00E2397A">
      <w:pPr>
        <w:widowControl w:val="0"/>
        <w:ind w:left="426"/>
        <w:jc w:val="center"/>
        <w:rPr>
          <w:rFonts w:ascii="Trebuchet MS" w:hAnsi="Trebuchet MS" w:cs="Arial"/>
          <w:color w:val="000000" w:themeColor="text1"/>
          <w:sz w:val="22"/>
          <w:szCs w:val="22"/>
        </w:rPr>
      </w:pPr>
    </w:p>
    <w:p w:rsidR="00E2397A" w:rsidRPr="00880305" w:rsidRDefault="00E2397A" w:rsidP="00E2397A">
      <w:pPr>
        <w:widowControl w:val="0"/>
        <w:ind w:left="426"/>
        <w:jc w:val="center"/>
        <w:rPr>
          <w:rFonts w:ascii="Trebuchet MS" w:hAnsi="Trebuchet MS" w:cs="Arial"/>
          <w:b/>
          <w:i/>
          <w:color w:val="000000" w:themeColor="text1"/>
          <w:sz w:val="22"/>
          <w:szCs w:val="22"/>
        </w:rPr>
      </w:pPr>
      <w:r w:rsidRPr="00880305">
        <w:rPr>
          <w:rFonts w:ascii="Trebuchet MS" w:hAnsi="Trebuchet MS" w:cs="Arial"/>
          <w:b/>
          <w:i/>
          <w:color w:val="000000" w:themeColor="text1"/>
          <w:sz w:val="22"/>
          <w:szCs w:val="22"/>
        </w:rPr>
        <w:t xml:space="preserve">Arquiteto e urbanista Cláudio </w:t>
      </w:r>
      <w:proofErr w:type="spellStart"/>
      <w:r w:rsidRPr="00880305">
        <w:rPr>
          <w:rFonts w:ascii="Trebuchet MS" w:hAnsi="Trebuchet MS" w:cs="Arial"/>
          <w:b/>
          <w:i/>
          <w:color w:val="000000" w:themeColor="text1"/>
          <w:sz w:val="22"/>
          <w:szCs w:val="22"/>
        </w:rPr>
        <w:t>Lisias</w:t>
      </w:r>
      <w:proofErr w:type="spellEnd"/>
      <w:r w:rsidRPr="00880305">
        <w:rPr>
          <w:rFonts w:ascii="Trebuchet MS" w:hAnsi="Trebuchet MS" w:cs="Arial"/>
          <w:b/>
          <w:i/>
          <w:color w:val="000000" w:themeColor="text1"/>
          <w:sz w:val="22"/>
          <w:szCs w:val="22"/>
        </w:rPr>
        <w:t xml:space="preserve"> </w:t>
      </w:r>
      <w:proofErr w:type="spellStart"/>
      <w:r w:rsidRPr="00880305">
        <w:rPr>
          <w:rFonts w:ascii="Trebuchet MS" w:hAnsi="Trebuchet MS" w:cs="Arial"/>
          <w:b/>
          <w:i/>
          <w:color w:val="000000" w:themeColor="text1"/>
          <w:sz w:val="22"/>
          <w:szCs w:val="22"/>
        </w:rPr>
        <w:t>Lucchese</w:t>
      </w:r>
      <w:proofErr w:type="spellEnd"/>
    </w:p>
    <w:p w:rsidR="00E2397A" w:rsidRDefault="00E2397A" w:rsidP="00E2397A">
      <w:pPr>
        <w:widowControl w:val="0"/>
        <w:ind w:left="426"/>
        <w:jc w:val="center"/>
        <w:rPr>
          <w:rFonts w:ascii="Trebuchet MS" w:hAnsi="Trebuchet MS" w:cs="Arial"/>
          <w:color w:val="000000" w:themeColor="text1"/>
          <w:sz w:val="22"/>
          <w:szCs w:val="22"/>
        </w:rPr>
      </w:pPr>
      <w:r>
        <w:rPr>
          <w:rFonts w:ascii="Trebuchet MS" w:hAnsi="Trebuchet MS" w:cs="Arial"/>
          <w:color w:val="000000" w:themeColor="text1"/>
          <w:sz w:val="22"/>
          <w:szCs w:val="22"/>
        </w:rPr>
        <w:t>Gerente Administrativo e Financeiro do Conselho</w:t>
      </w:r>
    </w:p>
    <w:p w:rsidR="00E2397A" w:rsidRDefault="00E2397A" w:rsidP="00E2397A">
      <w:pPr>
        <w:widowControl w:val="0"/>
        <w:ind w:left="426"/>
        <w:jc w:val="center"/>
        <w:rPr>
          <w:rFonts w:ascii="Trebuchet MS" w:hAnsi="Trebuchet MS" w:cs="Arial"/>
          <w:color w:val="000000" w:themeColor="text1"/>
          <w:sz w:val="22"/>
          <w:szCs w:val="22"/>
        </w:rPr>
      </w:pPr>
      <w:proofErr w:type="gramStart"/>
      <w:r>
        <w:rPr>
          <w:rFonts w:ascii="Trebuchet MS" w:hAnsi="Trebuchet MS" w:cs="Arial"/>
          <w:color w:val="000000" w:themeColor="text1"/>
          <w:sz w:val="22"/>
          <w:szCs w:val="22"/>
        </w:rPr>
        <w:t>de</w:t>
      </w:r>
      <w:proofErr w:type="gramEnd"/>
      <w:r>
        <w:rPr>
          <w:rFonts w:ascii="Trebuchet MS" w:hAnsi="Trebuchet MS" w:cs="Arial"/>
          <w:color w:val="000000" w:themeColor="text1"/>
          <w:sz w:val="22"/>
          <w:szCs w:val="22"/>
        </w:rPr>
        <w:t xml:space="preserve"> Arquitetura e Urbanismo de Mato Grosso do Sul</w:t>
      </w:r>
    </w:p>
    <w:p w:rsidR="00880305" w:rsidRDefault="00B133F8" w:rsidP="00E2397A">
      <w:pPr>
        <w:widowControl w:val="0"/>
        <w:ind w:left="426"/>
        <w:jc w:val="center"/>
        <w:rPr>
          <w:rFonts w:ascii="Trebuchet MS" w:hAnsi="Trebuchet MS" w:cs="Arial"/>
          <w:color w:val="000000" w:themeColor="text1"/>
          <w:sz w:val="22"/>
          <w:szCs w:val="22"/>
        </w:rPr>
      </w:pPr>
      <w:r>
        <w:rPr>
          <w:rFonts w:ascii="Trebuchet MS" w:hAnsi="Trebuchet MS" w:cs="Arial"/>
          <w:color w:val="000000" w:themeColor="text1"/>
          <w:sz w:val="22"/>
          <w:szCs w:val="22"/>
        </w:rPr>
        <w:t>CPF 031.124.538-24</w:t>
      </w:r>
    </w:p>
    <w:p w:rsidR="00880305" w:rsidRDefault="00880305" w:rsidP="00E2397A">
      <w:pPr>
        <w:widowControl w:val="0"/>
        <w:ind w:left="426"/>
        <w:jc w:val="center"/>
        <w:rPr>
          <w:rFonts w:ascii="Trebuchet MS" w:hAnsi="Trebuchet MS" w:cs="Arial"/>
          <w:color w:val="000000" w:themeColor="text1"/>
          <w:sz w:val="22"/>
          <w:szCs w:val="22"/>
        </w:rPr>
      </w:pPr>
    </w:p>
    <w:p w:rsidR="00880305" w:rsidRDefault="00880305" w:rsidP="00E2397A">
      <w:pPr>
        <w:widowControl w:val="0"/>
        <w:ind w:left="426"/>
        <w:jc w:val="center"/>
        <w:rPr>
          <w:rFonts w:ascii="Trebuchet MS" w:hAnsi="Trebuchet MS" w:cs="Arial"/>
          <w:color w:val="000000" w:themeColor="text1"/>
          <w:sz w:val="22"/>
          <w:szCs w:val="22"/>
        </w:rPr>
      </w:pPr>
    </w:p>
    <w:p w:rsidR="00880305" w:rsidRDefault="00880305" w:rsidP="00E2397A">
      <w:pPr>
        <w:widowControl w:val="0"/>
        <w:ind w:left="426"/>
        <w:jc w:val="center"/>
        <w:rPr>
          <w:rFonts w:ascii="Trebuchet MS" w:hAnsi="Trebuchet MS" w:cs="Arial"/>
          <w:color w:val="000000" w:themeColor="text1"/>
          <w:sz w:val="22"/>
          <w:szCs w:val="22"/>
        </w:rPr>
      </w:pPr>
    </w:p>
    <w:p w:rsidR="00880305" w:rsidRDefault="00880305" w:rsidP="00E2397A">
      <w:pPr>
        <w:widowControl w:val="0"/>
        <w:ind w:left="426"/>
        <w:jc w:val="center"/>
        <w:rPr>
          <w:rFonts w:ascii="Trebuchet MS" w:hAnsi="Trebuchet MS" w:cs="Arial"/>
          <w:color w:val="000000" w:themeColor="text1"/>
          <w:sz w:val="22"/>
          <w:szCs w:val="22"/>
        </w:rPr>
      </w:pPr>
    </w:p>
    <w:p w:rsidR="00880305" w:rsidRDefault="00880305" w:rsidP="00E2397A">
      <w:pPr>
        <w:widowControl w:val="0"/>
        <w:ind w:left="426"/>
        <w:jc w:val="center"/>
        <w:rPr>
          <w:rFonts w:ascii="Trebuchet MS" w:hAnsi="Trebuchet MS" w:cs="Arial"/>
          <w:b/>
          <w:i/>
          <w:color w:val="000000" w:themeColor="text1"/>
          <w:sz w:val="22"/>
          <w:szCs w:val="22"/>
        </w:rPr>
      </w:pPr>
      <w:r w:rsidRPr="00880305">
        <w:rPr>
          <w:rFonts w:ascii="Trebuchet MS" w:hAnsi="Trebuchet MS" w:cs="Arial"/>
          <w:b/>
          <w:i/>
          <w:color w:val="000000" w:themeColor="text1"/>
          <w:sz w:val="22"/>
          <w:szCs w:val="22"/>
        </w:rPr>
        <w:t xml:space="preserve">Arquiteto e urbanista </w:t>
      </w:r>
      <w:r w:rsidR="00D36843">
        <w:rPr>
          <w:rFonts w:ascii="Trebuchet MS" w:hAnsi="Trebuchet MS" w:cs="Arial"/>
          <w:b/>
          <w:i/>
          <w:color w:val="000000" w:themeColor="text1"/>
          <w:sz w:val="22"/>
          <w:szCs w:val="22"/>
        </w:rPr>
        <w:t>Luís Eduardo Costa</w:t>
      </w:r>
    </w:p>
    <w:p w:rsidR="00880305" w:rsidRDefault="00880305" w:rsidP="00E2397A">
      <w:pPr>
        <w:widowControl w:val="0"/>
        <w:ind w:left="426"/>
        <w:jc w:val="center"/>
        <w:rPr>
          <w:rFonts w:ascii="Trebuchet MS" w:hAnsi="Trebuchet MS" w:cs="Arial"/>
          <w:color w:val="000000" w:themeColor="text1"/>
          <w:sz w:val="22"/>
          <w:szCs w:val="22"/>
        </w:rPr>
      </w:pPr>
      <w:r>
        <w:rPr>
          <w:rFonts w:ascii="Trebuchet MS" w:hAnsi="Trebuchet MS" w:cs="Arial"/>
          <w:color w:val="000000" w:themeColor="text1"/>
          <w:sz w:val="22"/>
          <w:szCs w:val="22"/>
        </w:rPr>
        <w:t>Presidente do Conselho de Arquitetura e Urbanismo</w:t>
      </w:r>
    </w:p>
    <w:p w:rsidR="00880305" w:rsidRDefault="00880305" w:rsidP="00E2397A">
      <w:pPr>
        <w:widowControl w:val="0"/>
        <w:ind w:left="426"/>
        <w:jc w:val="center"/>
        <w:rPr>
          <w:rFonts w:ascii="Trebuchet MS" w:hAnsi="Trebuchet MS" w:cs="Arial"/>
          <w:color w:val="000000" w:themeColor="text1"/>
          <w:sz w:val="22"/>
          <w:szCs w:val="22"/>
        </w:rPr>
      </w:pPr>
      <w:proofErr w:type="gramStart"/>
      <w:r>
        <w:rPr>
          <w:rFonts w:ascii="Trebuchet MS" w:hAnsi="Trebuchet MS" w:cs="Arial"/>
          <w:color w:val="000000" w:themeColor="text1"/>
          <w:sz w:val="22"/>
          <w:szCs w:val="22"/>
        </w:rPr>
        <w:t>de</w:t>
      </w:r>
      <w:proofErr w:type="gramEnd"/>
      <w:r>
        <w:rPr>
          <w:rFonts w:ascii="Trebuchet MS" w:hAnsi="Trebuchet MS" w:cs="Arial"/>
          <w:color w:val="000000" w:themeColor="text1"/>
          <w:sz w:val="22"/>
          <w:szCs w:val="22"/>
        </w:rPr>
        <w:t xml:space="preserve"> Mato Grosso do Sul</w:t>
      </w:r>
    </w:p>
    <w:p w:rsidR="00880305" w:rsidRPr="00880305" w:rsidRDefault="00D36843" w:rsidP="00E2397A">
      <w:pPr>
        <w:widowControl w:val="0"/>
        <w:ind w:left="426"/>
        <w:jc w:val="center"/>
        <w:rPr>
          <w:rFonts w:ascii="Trebuchet MS" w:hAnsi="Trebuchet MS" w:cs="Arial"/>
          <w:color w:val="000000" w:themeColor="text1"/>
          <w:sz w:val="22"/>
          <w:szCs w:val="22"/>
        </w:rPr>
      </w:pPr>
      <w:r>
        <w:rPr>
          <w:rFonts w:ascii="Trebuchet MS" w:hAnsi="Trebuchet MS" w:cs="Arial"/>
          <w:color w:val="000000" w:themeColor="text1"/>
          <w:sz w:val="22"/>
          <w:szCs w:val="22"/>
        </w:rPr>
        <w:t>CPF 543.985.681-15</w:t>
      </w:r>
    </w:p>
    <w:sectPr w:rsidR="00880305" w:rsidRPr="00880305" w:rsidSect="00584BF0">
      <w:headerReference w:type="default" r:id="rId54"/>
      <w:footerReference w:type="default" r:id="rId55"/>
      <w:headerReference w:type="first" r:id="rId56"/>
      <w:footerReference w:type="first" r:id="rId57"/>
      <w:type w:val="nextColumn"/>
      <w:pgSz w:w="11907" w:h="16840" w:code="9"/>
      <w:pgMar w:top="2552" w:right="1134" w:bottom="1134" w:left="1701" w:header="567" w:footer="567" w:gutter="0"/>
      <w:pgNumType w:start="3"/>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44A" w:rsidRDefault="0025644A">
      <w:r>
        <w:separator/>
      </w:r>
    </w:p>
  </w:endnote>
  <w:endnote w:type="continuationSeparator" w:id="0">
    <w:p w:rsidR="0025644A" w:rsidRDefault="00256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egrito">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LT Std">
    <w:charset w:val="00"/>
    <w:family w:val="auto"/>
    <w:pitch w:val="variable"/>
    <w:sig w:usb0="E50002FF" w:usb1="500079DB" w:usb2="00000010" w:usb3="00000000" w:csb0="00000001" w:csb1="00000000"/>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45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44A" w:rsidRDefault="0025644A">
    <w:pPr>
      <w:pStyle w:val="Rodap"/>
      <w:jc w:val="right"/>
      <w:rPr>
        <w:rFonts w:ascii="Trebuchet MS" w:hAnsi="Trebuchet MS"/>
        <w:szCs w:val="14"/>
      </w:rPr>
    </w:pPr>
    <w:r>
      <w:rPr>
        <w:rFonts w:ascii="Trebuchet MS" w:hAnsi="Trebuchet MS"/>
        <w:noProof/>
        <w:szCs w:val="14"/>
      </w:rPr>
      <mc:AlternateContent>
        <mc:Choice Requires="wps">
          <w:drawing>
            <wp:anchor distT="0" distB="0" distL="114300" distR="114300" simplePos="0" relativeHeight="251659264" behindDoc="0" locked="0" layoutInCell="1" allowOverlap="1">
              <wp:simplePos x="0" y="0"/>
              <wp:positionH relativeFrom="column">
                <wp:posOffset>5651741</wp:posOffset>
              </wp:positionH>
              <wp:positionV relativeFrom="paragraph">
                <wp:posOffset>-33042</wp:posOffset>
              </wp:positionV>
              <wp:extent cx="204952" cy="173421"/>
              <wp:effectExtent l="0" t="0" r="24130" b="17145"/>
              <wp:wrapNone/>
              <wp:docPr id="3" name="Retângulo 3"/>
              <wp:cNvGraphicFramePr/>
              <a:graphic xmlns:a="http://schemas.openxmlformats.org/drawingml/2006/main">
                <a:graphicData uri="http://schemas.microsoft.com/office/word/2010/wordprocessingShape">
                  <wps:wsp>
                    <wps:cNvSpPr/>
                    <wps:spPr>
                      <a:xfrm>
                        <a:off x="0" y="0"/>
                        <a:ext cx="204952" cy="173421"/>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3" o:spid="_x0000_s1026" style="position:absolute;margin-left:445pt;margin-top:-2.6pt;width:16.15pt;height:13.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" fillcolor="white [3212]" strokecolor="white [3212]" strokeweight="2pt"/>
          </w:pict>
        </mc:Fallback>
      </mc:AlternateContent>
    </w:r>
    <w:proofErr w:type="gramStart"/>
    <w:r w:rsidRPr="00576CF2">
      <w:rPr>
        <w:rFonts w:ascii="Trebuchet MS" w:hAnsi="Trebuchet MS"/>
        <w:szCs w:val="14"/>
      </w:rPr>
      <w:t>2</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44A" w:rsidRPr="00A618BB" w:rsidRDefault="0025644A" w:rsidP="005E209A">
    <w:pPr>
      <w:pStyle w:val="Rodap"/>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44A" w:rsidRDefault="0025644A" w:rsidP="005E209A">
    <w:pPr>
      <w:pStyle w:val="Rodap"/>
      <w:pBdr>
        <w:top w:val="single" w:sz="6" w:space="1" w:color="auto"/>
      </w:pBdr>
      <w:jc w:val="right"/>
      <w:rPr>
        <w:rStyle w:val="Nmerodepgina"/>
        <w:rFonts w:ascii="Trebuchet MS" w:hAnsi="Trebuchet MS" w:cs="Arial"/>
        <w:sz w:val="24"/>
        <w:szCs w:val="24"/>
        <w:lang w:eastAsia="en-US"/>
      </w:rPr>
    </w:pPr>
    <w:r>
      <w:rPr>
        <w:rFonts w:ascii="Trebuchet MS" w:hAnsi="Trebuchet MS"/>
        <w:noProof/>
        <w:szCs w:val="14"/>
      </w:rPr>
      <mc:AlternateContent>
        <mc:Choice Requires="wps">
          <w:drawing>
            <wp:anchor distT="0" distB="0" distL="114300" distR="114300" simplePos="0" relativeHeight="251661312" behindDoc="0" locked="0" layoutInCell="1" allowOverlap="1" wp14:anchorId="1F136842" wp14:editId="469378EE">
              <wp:simplePos x="0" y="0"/>
              <wp:positionH relativeFrom="column">
                <wp:posOffset>5599430</wp:posOffset>
              </wp:positionH>
              <wp:positionV relativeFrom="paragraph">
                <wp:posOffset>-31750</wp:posOffset>
              </wp:positionV>
              <wp:extent cx="204952" cy="173421"/>
              <wp:effectExtent l="0" t="0" r="24130" b="17145"/>
              <wp:wrapNone/>
              <wp:docPr id="4" name="Retângulo 4"/>
              <wp:cNvGraphicFramePr/>
              <a:graphic xmlns:a="http://schemas.openxmlformats.org/drawingml/2006/main">
                <a:graphicData uri="http://schemas.microsoft.com/office/word/2010/wordprocessingShape">
                  <wps:wsp>
                    <wps:cNvSpPr/>
                    <wps:spPr>
                      <a:xfrm>
                        <a:off x="0" y="0"/>
                        <a:ext cx="204952" cy="173421"/>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4" o:spid="_x0000_s1026" style="position:absolute;margin-left:440.9pt;margin-top:-2.5pt;width:16.15pt;height:13.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" fillcolor="white [3212]" strokecolor="white [3212]" strokeweight="2pt"/>
          </w:pict>
        </mc:Fallback>
      </mc:AlternateContent>
    </w:r>
    <w:proofErr w:type="gramStart"/>
    <w:r>
      <w:rPr>
        <w:rStyle w:val="Nmerodepgina"/>
        <w:rFonts w:ascii="Trebuchet MS" w:hAnsi="Trebuchet MS" w:cs="Arial"/>
      </w:rPr>
      <w:t>3</w:t>
    </w:r>
    <w:proofErr w:type="gram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44A" w:rsidRPr="00ED73F1" w:rsidRDefault="0025644A" w:rsidP="005E209A">
    <w:pPr>
      <w:pStyle w:val="Rodap"/>
      <w:rPr>
        <w:rStyle w:val="Nmerodepgina"/>
        <w:rFonts w:ascii="Georgia" w:hAnsi="Georgia" w:cs="Arial"/>
      </w:rPr>
    </w:pPr>
    <w:r w:rsidRPr="00ED73F1">
      <w:rPr>
        <w:rStyle w:val="Nmerodepgina"/>
        <w:rFonts w:ascii="Georgia" w:hAnsi="Georgia" w:cs="Arial"/>
      </w:rPr>
      <w:fldChar w:fldCharType="begin"/>
    </w:r>
    <w:r w:rsidRPr="00ED73F1">
      <w:rPr>
        <w:rStyle w:val="Nmerodepgina"/>
        <w:rFonts w:ascii="Georgia" w:hAnsi="Georgia" w:cs="Arial"/>
      </w:rPr>
      <w:instrText xml:space="preserve"> PAGE </w:instrText>
    </w:r>
    <w:r w:rsidRPr="00ED73F1">
      <w:rPr>
        <w:rStyle w:val="Nmerodepgina"/>
        <w:rFonts w:ascii="Georgia" w:hAnsi="Georgia" w:cs="Arial"/>
      </w:rPr>
      <w:fldChar w:fldCharType="separate"/>
    </w:r>
    <w:r>
      <w:rPr>
        <w:rStyle w:val="Nmerodepgina"/>
        <w:rFonts w:ascii="Georgia" w:hAnsi="Georgia" w:cs="Arial"/>
        <w:noProof/>
      </w:rPr>
      <w:t>31</w:t>
    </w:r>
    <w:r w:rsidRPr="00ED73F1">
      <w:rPr>
        <w:rStyle w:val="Nmerodepgina"/>
        <w:rFonts w:ascii="Georgia" w:hAnsi="Georgi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44A" w:rsidRDefault="0025644A">
      <w:r>
        <w:separator/>
      </w:r>
    </w:p>
  </w:footnote>
  <w:footnote w:type="continuationSeparator" w:id="0">
    <w:p w:rsidR="0025644A" w:rsidRDefault="00256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44A" w:rsidRPr="00190458" w:rsidRDefault="0025644A">
    <w:pPr>
      <w:widowControl w:val="0"/>
      <w:rPr>
        <w:rFonts w:ascii="Georgia" w:hAnsi="Georgia" w:cs="Arial"/>
        <w:sz w:val="20"/>
        <w:szCs w:val="20"/>
      </w:rPr>
    </w:pPr>
  </w:p>
  <w:p w:rsidR="0025644A" w:rsidRPr="00190458" w:rsidRDefault="0025644A">
    <w:pPr>
      <w:pStyle w:val="Cabealho"/>
      <w:rPr>
        <w:rFonts w:ascii="Georgia" w:hAnsi="Georgia"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348" w:type="dxa"/>
      <w:tblLayout w:type="fixed"/>
      <w:tblCellMar>
        <w:left w:w="70" w:type="dxa"/>
        <w:right w:w="70" w:type="dxa"/>
      </w:tblCellMar>
      <w:tblLook w:val="0000" w:firstRow="0" w:lastRow="0" w:firstColumn="0" w:lastColumn="0" w:noHBand="0" w:noVBand="0"/>
    </w:tblPr>
    <w:tblGrid>
      <w:gridCol w:w="1560"/>
      <w:gridCol w:w="2977"/>
      <w:gridCol w:w="160"/>
      <w:gridCol w:w="5652"/>
    </w:tblGrid>
    <w:tr w:rsidR="0025644A" w:rsidRPr="00A136D2" w:rsidTr="005E209A">
      <w:trPr>
        <w:cantSplit/>
        <w:trHeight w:val="567"/>
      </w:trPr>
      <w:tc>
        <w:tcPr>
          <w:tcW w:w="1560" w:type="dxa"/>
        </w:tcPr>
        <w:p w:rsidR="0025644A" w:rsidRDefault="0025644A" w:rsidP="005E209A">
          <w:pPr>
            <w:pStyle w:val="Cabealho"/>
          </w:pPr>
        </w:p>
      </w:tc>
      <w:tc>
        <w:tcPr>
          <w:tcW w:w="2977" w:type="dxa"/>
          <w:vAlign w:val="bottom"/>
        </w:tcPr>
        <w:p w:rsidR="0025644A" w:rsidRDefault="0025644A" w:rsidP="005E209A">
          <w:pPr>
            <w:pStyle w:val="Cabealho"/>
            <w:ind w:right="-70"/>
            <w:rPr>
              <w:rFonts w:ascii="Arial" w:hAnsi="Arial"/>
              <w:b/>
              <w:color w:val="0000CA"/>
              <w:sz w:val="36"/>
            </w:rPr>
          </w:pPr>
        </w:p>
      </w:tc>
      <w:tc>
        <w:tcPr>
          <w:tcW w:w="160" w:type="dxa"/>
        </w:tcPr>
        <w:p w:rsidR="0025644A" w:rsidRDefault="0025644A" w:rsidP="005E209A">
          <w:pPr>
            <w:pStyle w:val="Cabealho"/>
            <w:ind w:right="-70"/>
            <w:rPr>
              <w:rFonts w:ascii="Arial" w:hAnsi="Arial"/>
              <w:b/>
              <w:color w:val="0000CA"/>
            </w:rPr>
          </w:pPr>
        </w:p>
      </w:tc>
      <w:tc>
        <w:tcPr>
          <w:tcW w:w="5652" w:type="dxa"/>
          <w:vAlign w:val="center"/>
        </w:tcPr>
        <w:p w:rsidR="0025644A" w:rsidRPr="00595725" w:rsidRDefault="0025644A" w:rsidP="005E209A">
          <w:pPr>
            <w:pStyle w:val="Cabealho"/>
            <w:ind w:left="-88" w:right="-70"/>
            <w:rPr>
              <w:rFonts w:ascii="Helvetica 45 Light" w:hAnsi="Helvetica 45 Light"/>
              <w:b/>
              <w:bCs/>
              <w:color w:val="000080"/>
              <w:sz w:val="16"/>
              <w:szCs w:val="16"/>
              <w:lang w:val="en-US"/>
            </w:rPr>
          </w:pPr>
        </w:p>
      </w:tc>
    </w:tr>
  </w:tbl>
  <w:p w:rsidR="0025644A" w:rsidRPr="00302231" w:rsidRDefault="0025644A" w:rsidP="005E209A">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44A" w:rsidRDefault="0025644A" w:rsidP="005E209A">
    <w:pPr>
      <w:pStyle w:val="Cabealho"/>
      <w:tabs>
        <w:tab w:val="clear" w:pos="4419"/>
        <w:tab w:val="clear" w:pos="8838"/>
      </w:tabs>
      <w:rPr>
        <w:rFonts w:ascii="Trebuchet MS" w:hAnsi="Trebuchet MS" w:cs="Arial"/>
        <w:b/>
        <w:caps/>
        <w:sz w:val="24"/>
        <w:szCs w:val="24"/>
      </w:rPr>
    </w:pPr>
  </w:p>
  <w:p w:rsidR="0025644A" w:rsidRPr="00B277EC" w:rsidRDefault="0025644A" w:rsidP="005E209A">
    <w:pPr>
      <w:pStyle w:val="Cabealho"/>
      <w:tabs>
        <w:tab w:val="clear" w:pos="4419"/>
        <w:tab w:val="clear" w:pos="8838"/>
      </w:tabs>
      <w:rPr>
        <w:rFonts w:ascii="Trebuchet MS" w:hAnsi="Trebuchet MS" w:cs="Arial"/>
        <w:b/>
        <w:sz w:val="24"/>
        <w:szCs w:val="24"/>
      </w:rPr>
    </w:pPr>
    <w:r>
      <w:rPr>
        <w:rFonts w:ascii="Trebuchet MS" w:hAnsi="Trebuchet MS" w:cs="Arial"/>
        <w:b/>
        <w:color w:val="000000" w:themeColor="text1"/>
        <w:sz w:val="22"/>
        <w:szCs w:val="22"/>
        <w:lang w:eastAsia="en-US"/>
      </w:rPr>
      <w:t>Conselho de Arquitetura e Urbanismo de Mato Grosso do Sul – CAU MS</w:t>
    </w:r>
  </w:p>
  <w:p w:rsidR="0025644A" w:rsidRPr="00B277EC" w:rsidRDefault="0025644A" w:rsidP="005E209A">
    <w:pPr>
      <w:pStyle w:val="Cabealho"/>
      <w:tabs>
        <w:tab w:val="clear" w:pos="4419"/>
        <w:tab w:val="clear" w:pos="8838"/>
      </w:tabs>
      <w:rPr>
        <w:rFonts w:ascii="Trebuchet MS" w:hAnsi="Trebuchet MS" w:cs="Arial"/>
        <w:sz w:val="24"/>
        <w:szCs w:val="24"/>
      </w:rPr>
    </w:pPr>
  </w:p>
  <w:p w:rsidR="0025644A" w:rsidRPr="00B277EC" w:rsidRDefault="0025644A" w:rsidP="005E209A">
    <w:pPr>
      <w:rPr>
        <w:rFonts w:ascii="Trebuchet MS" w:hAnsi="Trebuchet MS" w:cs="Arial"/>
        <w:b/>
      </w:rPr>
    </w:pPr>
    <w:r w:rsidRPr="00B277EC">
      <w:rPr>
        <w:rFonts w:ascii="Trebuchet MS" w:hAnsi="Trebuchet MS" w:cs="Arial"/>
        <w:b/>
      </w:rPr>
      <w:t>Notas explicativas da Administração às demonstrações contábeis</w:t>
    </w:r>
  </w:p>
  <w:p w:rsidR="0025644A" w:rsidRPr="00B277EC" w:rsidRDefault="0025644A" w:rsidP="005E209A">
    <w:pPr>
      <w:rPr>
        <w:rFonts w:ascii="Trebuchet MS" w:hAnsi="Trebuchet MS" w:cs="Arial"/>
        <w:b/>
      </w:rPr>
    </w:pPr>
    <w:r w:rsidRPr="00B277EC">
      <w:rPr>
        <w:rFonts w:ascii="Trebuchet MS" w:hAnsi="Trebuchet MS" w:cs="Arial"/>
        <w:b/>
      </w:rPr>
      <w:t xml:space="preserve">Em </w:t>
    </w:r>
    <w:r>
      <w:rPr>
        <w:rFonts w:ascii="Trebuchet MS" w:hAnsi="Trebuchet MS" w:cs="Arial"/>
        <w:b/>
      </w:rPr>
      <w:t>31 de dezembro de 2017 e 2016</w:t>
    </w:r>
  </w:p>
  <w:p w:rsidR="0025644A" w:rsidRPr="00F94782" w:rsidRDefault="00A239D9" w:rsidP="005E209A">
    <w:pPr>
      <w:pStyle w:val="Cabealho"/>
      <w:pBdr>
        <w:bottom w:val="single" w:sz="6" w:space="1" w:color="auto"/>
      </w:pBdr>
      <w:tabs>
        <w:tab w:val="clear" w:pos="4419"/>
        <w:tab w:val="clear" w:pos="8838"/>
      </w:tabs>
      <w:rPr>
        <w:rFonts w:ascii="Trebuchet MS" w:hAnsi="Trebuchet MS" w:cs="Arial"/>
        <w:b/>
        <w:sz w:val="24"/>
        <w:szCs w:val="24"/>
      </w:rPr>
    </w:pPr>
    <w:r>
      <w:rPr>
        <w:rFonts w:ascii="Trebuchet MS" w:hAnsi="Trebuchet MS" w:cs="Arial"/>
        <w:b/>
      </w:rPr>
      <w:t>(Em r</w:t>
    </w:r>
    <w:r w:rsidR="0025644A">
      <w:rPr>
        <w:rFonts w:ascii="Trebuchet MS" w:hAnsi="Trebuchet MS" w:cs="Arial"/>
        <w:b/>
      </w:rPr>
      <w:t>eais</w:t>
    </w:r>
    <w:r w:rsidR="0025644A" w:rsidRPr="00F94782">
      <w:rPr>
        <w:rFonts w:ascii="Trebuchet MS" w:hAnsi="Trebuchet MS" w:cs="Arial"/>
        <w:b/>
        <w:sz w:val="24"/>
        <w:szCs w:val="24"/>
      </w:rPr>
      <w:t>)</w:t>
    </w:r>
  </w:p>
  <w:p w:rsidR="0025644A" w:rsidRPr="00E14E37" w:rsidRDefault="0025644A" w:rsidP="005E209A">
    <w:pPr>
      <w:pStyle w:val="Cabealh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44A" w:rsidRPr="00043B0F" w:rsidRDefault="0025644A">
    <w:pPr>
      <w:pStyle w:val="Cabealho"/>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F75C9"/>
    <w:multiLevelType w:val="hybridMultilevel"/>
    <w:tmpl w:val="02FCB5AA"/>
    <w:lvl w:ilvl="0" w:tplc="53F2D684">
      <w:start w:val="1"/>
      <w:numFmt w:val="lowerLetter"/>
      <w:lvlText w:val="%1)"/>
      <w:lvlJc w:val="left"/>
      <w:pPr>
        <w:ind w:left="786" w:hanging="360"/>
      </w:pPr>
      <w:rPr>
        <w:rFonts w:cs="Arial"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nsid w:val="126D21BB"/>
    <w:multiLevelType w:val="hybridMultilevel"/>
    <w:tmpl w:val="54525B90"/>
    <w:lvl w:ilvl="0" w:tplc="CC84998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nsid w:val="17ED100C"/>
    <w:multiLevelType w:val="hybridMultilevel"/>
    <w:tmpl w:val="EFD8D4B0"/>
    <w:lvl w:ilvl="0" w:tplc="12FA600A">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nsid w:val="1DBF68B5"/>
    <w:multiLevelType w:val="multilevel"/>
    <w:tmpl w:val="F9908EB8"/>
    <w:styleLink w:val="Relt11t211aa1"/>
    <w:lvl w:ilvl="0">
      <w:start w:val="1"/>
      <w:numFmt w:val="decimal"/>
      <w:lvlText w:val="%1."/>
      <w:lvlJc w:val="left"/>
      <w:pPr>
        <w:tabs>
          <w:tab w:val="num" w:pos="567"/>
        </w:tabs>
        <w:ind w:left="567" w:hanging="567"/>
      </w:pPr>
      <w:rPr>
        <w:rFonts w:ascii="Arial Negrito" w:hAnsi="Arial Negrito" w:cs="Times New Roman" w:hint="default"/>
        <w:b/>
        <w:i w:val="0"/>
        <w:sz w:val="22"/>
      </w:rPr>
    </w:lvl>
    <w:lvl w:ilvl="1">
      <w:start w:val="1"/>
      <w:numFmt w:val="decimal"/>
      <w:lvlText w:val="%1.%2."/>
      <w:lvlJc w:val="left"/>
      <w:pPr>
        <w:tabs>
          <w:tab w:val="num" w:pos="1134"/>
        </w:tabs>
        <w:ind w:left="1134" w:hanging="567"/>
      </w:pPr>
      <w:rPr>
        <w:rFonts w:ascii="Arial" w:hAnsi="Arial" w:cs="Times New Roman" w:hint="default"/>
        <w:b w:val="0"/>
        <w:i w:val="0"/>
        <w:color w:val="auto"/>
        <w:sz w:val="22"/>
      </w:rPr>
    </w:lvl>
    <w:lvl w:ilvl="2">
      <w:start w:val="1"/>
      <w:numFmt w:val="lowerLetter"/>
      <w:lvlText w:val="%3."/>
      <w:lvlJc w:val="left"/>
      <w:pPr>
        <w:tabs>
          <w:tab w:val="num" w:pos="992"/>
        </w:tabs>
        <w:ind w:left="992" w:hanging="425"/>
      </w:pPr>
      <w:rPr>
        <w:rFonts w:ascii="Arial" w:hAnsi="Arial" w:cs="Times New Roman" w:hint="default"/>
        <w:b w:val="0"/>
        <w:i w:val="0"/>
        <w:sz w:val="22"/>
      </w:rPr>
    </w:lvl>
    <w:lvl w:ilvl="3">
      <w:start w:val="1"/>
      <w:numFmt w:val="decimal"/>
      <w:lvlText w:val="%3.%4."/>
      <w:lvlJc w:val="left"/>
      <w:pPr>
        <w:tabs>
          <w:tab w:val="num" w:pos="1134"/>
        </w:tabs>
        <w:ind w:left="1134" w:hanging="567"/>
      </w:pPr>
      <w:rPr>
        <w:rFonts w:ascii="Arial" w:hAnsi="Arial" w:cs="Times New Roman" w:hint="default"/>
        <w:b w:val="0"/>
        <w:i w:val="0"/>
        <w:color w:val="auto"/>
        <w:sz w:val="22"/>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4">
    <w:nsid w:val="1DD52D29"/>
    <w:multiLevelType w:val="multilevel"/>
    <w:tmpl w:val="C6BE06EA"/>
    <w:lvl w:ilvl="0">
      <w:start w:val="1"/>
      <w:numFmt w:val="upperLetter"/>
      <w:lvlText w:val="%1."/>
      <w:lvlJc w:val="left"/>
      <w:pPr>
        <w:tabs>
          <w:tab w:val="num" w:pos="567"/>
        </w:tabs>
        <w:ind w:left="567" w:hanging="567"/>
      </w:pPr>
      <w:rPr>
        <w:rFonts w:ascii="Arial Negrito" w:hAnsi="Arial Negrito" w:cs="Times New Roman" w:hint="default"/>
        <w:b/>
        <w:i w:val="0"/>
        <w:color w:val="auto"/>
        <w:sz w:val="22"/>
        <w:szCs w:val="22"/>
      </w:rPr>
    </w:lvl>
    <w:lvl w:ilvl="1">
      <w:start w:val="1"/>
      <w:numFmt w:val="decimal"/>
      <w:pStyle w:val="BDOTtulo2"/>
      <w:lvlText w:val="%2."/>
      <w:lvlJc w:val="left"/>
      <w:pPr>
        <w:tabs>
          <w:tab w:val="num" w:pos="1134"/>
        </w:tabs>
        <w:ind w:left="1134" w:hanging="567"/>
      </w:pPr>
      <w:rPr>
        <w:rFonts w:ascii="Arial" w:hAnsi="Arial" w:cs="Times New Roman" w:hint="default"/>
        <w:b w:val="0"/>
        <w:i w:val="0"/>
        <w:color w:val="auto"/>
        <w:sz w:val="22"/>
        <w:szCs w:val="22"/>
      </w:rPr>
    </w:lvl>
    <w:lvl w:ilvl="2">
      <w:start w:val="1"/>
      <w:numFmt w:val="decimal"/>
      <w:lvlText w:val="%2.%3."/>
      <w:lvlJc w:val="left"/>
      <w:pPr>
        <w:tabs>
          <w:tab w:val="num" w:pos="1134"/>
        </w:tabs>
        <w:ind w:left="1134" w:hanging="567"/>
      </w:pPr>
      <w:rPr>
        <w:rFonts w:ascii="Arial" w:hAnsi="Arial" w:cs="Times New Roman" w:hint="default"/>
        <w:b w:val="0"/>
        <w:i w:val="0"/>
        <w:color w:val="auto"/>
        <w:sz w:val="22"/>
        <w:szCs w:val="22"/>
      </w:rPr>
    </w:lvl>
    <w:lvl w:ilvl="3">
      <w:start w:val="1"/>
      <w:numFmt w:val="decimal"/>
      <w:pStyle w:val="BDOTtulo4"/>
      <w:lvlText w:val="%2.%3.%4."/>
      <w:lvlJc w:val="left"/>
      <w:pPr>
        <w:tabs>
          <w:tab w:val="num" w:pos="1304"/>
        </w:tabs>
        <w:ind w:left="1304" w:hanging="737"/>
      </w:pPr>
      <w:rPr>
        <w:rFonts w:ascii="Arial" w:hAnsi="Arial" w:cs="Times New Roman" w:hint="default"/>
        <w:b w:val="0"/>
        <w:i w:val="0"/>
        <w:color w:val="auto"/>
        <w:sz w:val="22"/>
        <w:szCs w:val="22"/>
      </w:rPr>
    </w:lvl>
    <w:lvl w:ilvl="4">
      <w:start w:val="1"/>
      <w:numFmt w:val="decimal"/>
      <w:pStyle w:val="BDOTtulo5"/>
      <w:lvlText w:val="%2.%3.%4.%5."/>
      <w:lvlJc w:val="left"/>
      <w:pPr>
        <w:tabs>
          <w:tab w:val="num" w:pos="1418"/>
        </w:tabs>
        <w:ind w:left="1418" w:hanging="851"/>
      </w:pPr>
      <w:rPr>
        <w:rFonts w:ascii="Arial" w:hAnsi="Arial" w:cs="Times New Roman" w:hint="default"/>
        <w:b w:val="0"/>
        <w:i w:val="0"/>
        <w:color w:val="auto"/>
        <w:sz w:val="22"/>
        <w:szCs w:val="22"/>
      </w:rPr>
    </w:lvl>
    <w:lvl w:ilvl="5">
      <w:start w:val="1"/>
      <w:numFmt w:val="none"/>
      <w:lvlText w:val=""/>
      <w:lvlJc w:val="right"/>
      <w:pPr>
        <w:tabs>
          <w:tab w:val="num" w:pos="4320"/>
        </w:tabs>
        <w:ind w:left="4320" w:hanging="180"/>
      </w:pPr>
      <w:rPr>
        <w:rFonts w:cs="Times New Roman" w:hint="default"/>
      </w:rPr>
    </w:lvl>
    <w:lvl w:ilvl="6">
      <w:start w:val="1"/>
      <w:numFmt w:val="none"/>
      <w:lvlText w:val=""/>
      <w:lvlJc w:val="left"/>
      <w:pPr>
        <w:tabs>
          <w:tab w:val="num" w:pos="5040"/>
        </w:tabs>
        <w:ind w:left="5040" w:hanging="360"/>
      </w:pPr>
      <w:rPr>
        <w:rFonts w:cs="Times New Roman" w:hint="default"/>
      </w:rPr>
    </w:lvl>
    <w:lvl w:ilvl="7">
      <w:start w:val="1"/>
      <w:numFmt w:val="none"/>
      <w:lvlText w:val=""/>
      <w:lvlJc w:val="left"/>
      <w:pPr>
        <w:tabs>
          <w:tab w:val="num" w:pos="5760"/>
        </w:tabs>
        <w:ind w:left="5760" w:hanging="360"/>
      </w:pPr>
      <w:rPr>
        <w:rFonts w:cs="Times New Roman" w:hint="default"/>
      </w:rPr>
    </w:lvl>
    <w:lvl w:ilvl="8">
      <w:start w:val="1"/>
      <w:numFmt w:val="none"/>
      <w:lvlText w:val=""/>
      <w:lvlJc w:val="right"/>
      <w:pPr>
        <w:tabs>
          <w:tab w:val="num" w:pos="6480"/>
        </w:tabs>
        <w:ind w:left="6480" w:hanging="180"/>
      </w:pPr>
      <w:rPr>
        <w:rFonts w:cs="Times New Roman" w:hint="default"/>
      </w:rPr>
    </w:lvl>
  </w:abstractNum>
  <w:abstractNum w:abstractNumId="5">
    <w:nsid w:val="21741713"/>
    <w:multiLevelType w:val="hybridMultilevel"/>
    <w:tmpl w:val="390CCBF2"/>
    <w:lvl w:ilvl="0" w:tplc="B1C0BE5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21987DEC"/>
    <w:multiLevelType w:val="hybridMultilevel"/>
    <w:tmpl w:val="204EBD28"/>
    <w:lvl w:ilvl="0" w:tplc="E7D6AC8C">
      <w:start w:val="1"/>
      <w:numFmt w:val="lowerLetter"/>
      <w:lvlText w:val="(%1)"/>
      <w:lvlJc w:val="left"/>
      <w:pPr>
        <w:ind w:left="4" w:hanging="855"/>
      </w:pPr>
      <w:rPr>
        <w:rFonts w:hint="default"/>
      </w:rPr>
    </w:lvl>
    <w:lvl w:ilvl="1" w:tplc="04160019">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7">
    <w:nsid w:val="22C233D4"/>
    <w:multiLevelType w:val="hybridMultilevel"/>
    <w:tmpl w:val="F5F09770"/>
    <w:lvl w:ilvl="0" w:tplc="9C8AEE8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8">
    <w:nsid w:val="34096B1A"/>
    <w:multiLevelType w:val="hybridMultilevel"/>
    <w:tmpl w:val="40648E8A"/>
    <w:lvl w:ilvl="0" w:tplc="9E745E86">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59C4E30"/>
    <w:multiLevelType w:val="hybridMultilevel"/>
    <w:tmpl w:val="B3823A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1B1674A"/>
    <w:multiLevelType w:val="hybridMultilevel"/>
    <w:tmpl w:val="73B8D6A4"/>
    <w:lvl w:ilvl="0" w:tplc="6CD4944A">
      <w:start w:val="1"/>
      <w:numFmt w:val="lowerLetter"/>
      <w:lvlText w:val="%1)"/>
      <w:lvlJc w:val="left"/>
      <w:pPr>
        <w:ind w:left="1506" w:hanging="360"/>
      </w:pPr>
      <w:rPr>
        <w:rFonts w:hint="default"/>
      </w:r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11">
    <w:nsid w:val="49DE0710"/>
    <w:multiLevelType w:val="multilevel"/>
    <w:tmpl w:val="20888112"/>
    <w:lvl w:ilvl="0">
      <w:start w:val="2"/>
      <w:numFmt w:val="decimal"/>
      <w:lvlText w:val="%1"/>
      <w:lvlJc w:val="left"/>
      <w:pPr>
        <w:ind w:left="360" w:hanging="360"/>
      </w:pPr>
      <w:rPr>
        <w:rFonts w:hint="default"/>
      </w:rPr>
    </w:lvl>
    <w:lvl w:ilvl="1">
      <w:start w:val="8"/>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12">
    <w:nsid w:val="4CC7283B"/>
    <w:multiLevelType w:val="multilevel"/>
    <w:tmpl w:val="4AA657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6734040"/>
    <w:multiLevelType w:val="hybridMultilevel"/>
    <w:tmpl w:val="57A6E044"/>
    <w:lvl w:ilvl="0" w:tplc="9E745E86">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7CF7A7B"/>
    <w:multiLevelType w:val="hybridMultilevel"/>
    <w:tmpl w:val="16066ACC"/>
    <w:lvl w:ilvl="0" w:tplc="9E745E86">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471106A"/>
    <w:multiLevelType w:val="hybridMultilevel"/>
    <w:tmpl w:val="AAA63D1C"/>
    <w:lvl w:ilvl="0" w:tplc="356E406A">
      <w:start w:val="1"/>
      <w:numFmt w:val="low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6">
    <w:nsid w:val="685B3F05"/>
    <w:multiLevelType w:val="hybridMultilevel"/>
    <w:tmpl w:val="5A4226A6"/>
    <w:lvl w:ilvl="0" w:tplc="77A0B20E">
      <w:start w:val="1"/>
      <w:numFmt w:val="decimal"/>
      <w:lvlText w:val="%1."/>
      <w:lvlJc w:val="left"/>
      <w:pPr>
        <w:ind w:left="1241" w:hanging="39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6914710E"/>
    <w:multiLevelType w:val="hybridMultilevel"/>
    <w:tmpl w:val="9FEA69E2"/>
    <w:lvl w:ilvl="0" w:tplc="A198DD3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8">
    <w:nsid w:val="6DCC7E37"/>
    <w:multiLevelType w:val="hybridMultilevel"/>
    <w:tmpl w:val="5114C8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55D5529"/>
    <w:multiLevelType w:val="hybridMultilevel"/>
    <w:tmpl w:val="9E164B5C"/>
    <w:lvl w:ilvl="0" w:tplc="2D08EFFE">
      <w:start w:val="1"/>
      <w:numFmt w:val="lowerLetter"/>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0">
    <w:nsid w:val="763E7F86"/>
    <w:multiLevelType w:val="hybridMultilevel"/>
    <w:tmpl w:val="E73A316A"/>
    <w:lvl w:ilvl="0" w:tplc="C01CAE5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1">
    <w:nsid w:val="7BBC3052"/>
    <w:multiLevelType w:val="hybridMultilevel"/>
    <w:tmpl w:val="BB30BA2A"/>
    <w:lvl w:ilvl="0" w:tplc="D250079E">
      <w:start w:val="1"/>
      <w:numFmt w:val="lowerLetter"/>
      <w:lvlText w:val="%1)"/>
      <w:lvlJc w:val="left"/>
      <w:pPr>
        <w:ind w:left="1350" w:hanging="360"/>
      </w:pPr>
      <w:rPr>
        <w:rFonts w:hint="default"/>
      </w:rPr>
    </w:lvl>
    <w:lvl w:ilvl="1" w:tplc="04160019" w:tentative="1">
      <w:start w:val="1"/>
      <w:numFmt w:val="lowerLetter"/>
      <w:lvlText w:val="%2."/>
      <w:lvlJc w:val="left"/>
      <w:pPr>
        <w:ind w:left="2070" w:hanging="360"/>
      </w:pPr>
    </w:lvl>
    <w:lvl w:ilvl="2" w:tplc="0416001B" w:tentative="1">
      <w:start w:val="1"/>
      <w:numFmt w:val="lowerRoman"/>
      <w:lvlText w:val="%3."/>
      <w:lvlJc w:val="right"/>
      <w:pPr>
        <w:ind w:left="2790" w:hanging="180"/>
      </w:pPr>
    </w:lvl>
    <w:lvl w:ilvl="3" w:tplc="0416000F" w:tentative="1">
      <w:start w:val="1"/>
      <w:numFmt w:val="decimal"/>
      <w:lvlText w:val="%4."/>
      <w:lvlJc w:val="left"/>
      <w:pPr>
        <w:ind w:left="3510" w:hanging="360"/>
      </w:pPr>
    </w:lvl>
    <w:lvl w:ilvl="4" w:tplc="04160019" w:tentative="1">
      <w:start w:val="1"/>
      <w:numFmt w:val="lowerLetter"/>
      <w:lvlText w:val="%5."/>
      <w:lvlJc w:val="left"/>
      <w:pPr>
        <w:ind w:left="4230" w:hanging="360"/>
      </w:pPr>
    </w:lvl>
    <w:lvl w:ilvl="5" w:tplc="0416001B" w:tentative="1">
      <w:start w:val="1"/>
      <w:numFmt w:val="lowerRoman"/>
      <w:lvlText w:val="%6."/>
      <w:lvlJc w:val="right"/>
      <w:pPr>
        <w:ind w:left="4950" w:hanging="180"/>
      </w:pPr>
    </w:lvl>
    <w:lvl w:ilvl="6" w:tplc="0416000F" w:tentative="1">
      <w:start w:val="1"/>
      <w:numFmt w:val="decimal"/>
      <w:lvlText w:val="%7."/>
      <w:lvlJc w:val="left"/>
      <w:pPr>
        <w:ind w:left="5670" w:hanging="360"/>
      </w:pPr>
    </w:lvl>
    <w:lvl w:ilvl="7" w:tplc="04160019" w:tentative="1">
      <w:start w:val="1"/>
      <w:numFmt w:val="lowerLetter"/>
      <w:lvlText w:val="%8."/>
      <w:lvlJc w:val="left"/>
      <w:pPr>
        <w:ind w:left="6390" w:hanging="360"/>
      </w:pPr>
    </w:lvl>
    <w:lvl w:ilvl="8" w:tplc="0416001B" w:tentative="1">
      <w:start w:val="1"/>
      <w:numFmt w:val="lowerRoman"/>
      <w:lvlText w:val="%9."/>
      <w:lvlJc w:val="right"/>
      <w:pPr>
        <w:ind w:left="7110" w:hanging="180"/>
      </w:pPr>
    </w:lvl>
  </w:abstractNum>
  <w:num w:numId="1">
    <w:abstractNumId w:val="4"/>
  </w:num>
  <w:num w:numId="2">
    <w:abstractNumId w:val="3"/>
  </w:num>
  <w:num w:numId="3">
    <w:abstractNumId w:val="13"/>
  </w:num>
  <w:num w:numId="4">
    <w:abstractNumId w:val="8"/>
  </w:num>
  <w:num w:numId="5">
    <w:abstractNumId w:val="14"/>
  </w:num>
  <w:num w:numId="6">
    <w:abstractNumId w:val="15"/>
  </w:num>
  <w:num w:numId="7">
    <w:abstractNumId w:val="7"/>
  </w:num>
  <w:num w:numId="8">
    <w:abstractNumId w:val="17"/>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1"/>
  </w:num>
  <w:num w:numId="17">
    <w:abstractNumId w:val="0"/>
  </w:num>
  <w:num w:numId="18">
    <w:abstractNumId w:val="18"/>
  </w:num>
  <w:num w:numId="19">
    <w:abstractNumId w:val="9"/>
  </w:num>
  <w:num w:numId="20">
    <w:abstractNumId w:val="20"/>
  </w:num>
  <w:num w:numId="21">
    <w:abstractNumId w:val="19"/>
  </w:num>
  <w:num w:numId="22">
    <w:abstractNumId w:val="10"/>
  </w:num>
  <w:num w:numId="23">
    <w:abstractNumId w:val="21"/>
  </w:num>
  <w:num w:numId="24">
    <w:abstractNumId w:val="2"/>
  </w:num>
  <w:num w:numId="25">
    <w:abstractNumId w:val="5"/>
  </w:num>
  <w:num w:numId="26">
    <w:abstractNumId w:val="1"/>
  </w:num>
  <w:num w:numId="2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63E"/>
    <w:rsid w:val="00001646"/>
    <w:rsid w:val="00003901"/>
    <w:rsid w:val="00004E60"/>
    <w:rsid w:val="00015AA3"/>
    <w:rsid w:val="00031FE3"/>
    <w:rsid w:val="00044B0B"/>
    <w:rsid w:val="00053A5C"/>
    <w:rsid w:val="00065AEE"/>
    <w:rsid w:val="000B3A76"/>
    <w:rsid w:val="000B5525"/>
    <w:rsid w:val="000F61B0"/>
    <w:rsid w:val="000F6BFC"/>
    <w:rsid w:val="00103095"/>
    <w:rsid w:val="00106156"/>
    <w:rsid w:val="00117550"/>
    <w:rsid w:val="001659C9"/>
    <w:rsid w:val="0017478A"/>
    <w:rsid w:val="00181A53"/>
    <w:rsid w:val="00181F9C"/>
    <w:rsid w:val="00183250"/>
    <w:rsid w:val="00191560"/>
    <w:rsid w:val="00194A26"/>
    <w:rsid w:val="001B0B5D"/>
    <w:rsid w:val="001B2A17"/>
    <w:rsid w:val="001C0465"/>
    <w:rsid w:val="001C2641"/>
    <w:rsid w:val="001C563E"/>
    <w:rsid w:val="001D48ED"/>
    <w:rsid w:val="001D74D8"/>
    <w:rsid w:val="001F0D17"/>
    <w:rsid w:val="00202B3F"/>
    <w:rsid w:val="0022190C"/>
    <w:rsid w:val="00222A9B"/>
    <w:rsid w:val="00240B5E"/>
    <w:rsid w:val="0025644A"/>
    <w:rsid w:val="00256452"/>
    <w:rsid w:val="002663BD"/>
    <w:rsid w:val="00287BE0"/>
    <w:rsid w:val="002901F2"/>
    <w:rsid w:val="00297F56"/>
    <w:rsid w:val="002B103B"/>
    <w:rsid w:val="002B3CE5"/>
    <w:rsid w:val="002D3C31"/>
    <w:rsid w:val="00300D24"/>
    <w:rsid w:val="003231B0"/>
    <w:rsid w:val="00326E8A"/>
    <w:rsid w:val="00326F98"/>
    <w:rsid w:val="003458DC"/>
    <w:rsid w:val="00392FA3"/>
    <w:rsid w:val="003B04F3"/>
    <w:rsid w:val="00403929"/>
    <w:rsid w:val="004373D2"/>
    <w:rsid w:val="00454C2F"/>
    <w:rsid w:val="00490256"/>
    <w:rsid w:val="004A2D76"/>
    <w:rsid w:val="004B282F"/>
    <w:rsid w:val="004C3E8B"/>
    <w:rsid w:val="004C6EFF"/>
    <w:rsid w:val="004D5548"/>
    <w:rsid w:val="00560245"/>
    <w:rsid w:val="00571E7B"/>
    <w:rsid w:val="00584BF0"/>
    <w:rsid w:val="005B5697"/>
    <w:rsid w:val="005C1A6E"/>
    <w:rsid w:val="005C7752"/>
    <w:rsid w:val="005E209A"/>
    <w:rsid w:val="005E7847"/>
    <w:rsid w:val="005F461D"/>
    <w:rsid w:val="00613327"/>
    <w:rsid w:val="00614996"/>
    <w:rsid w:val="00625864"/>
    <w:rsid w:val="00641A98"/>
    <w:rsid w:val="006656F8"/>
    <w:rsid w:val="00673C2C"/>
    <w:rsid w:val="00676DA4"/>
    <w:rsid w:val="00677876"/>
    <w:rsid w:val="00681F89"/>
    <w:rsid w:val="00684312"/>
    <w:rsid w:val="00696AB9"/>
    <w:rsid w:val="006A6DAE"/>
    <w:rsid w:val="006C7ACF"/>
    <w:rsid w:val="006F1DF2"/>
    <w:rsid w:val="007113BE"/>
    <w:rsid w:val="00714B61"/>
    <w:rsid w:val="007213E1"/>
    <w:rsid w:val="00735D82"/>
    <w:rsid w:val="007522A1"/>
    <w:rsid w:val="00753067"/>
    <w:rsid w:val="007647BC"/>
    <w:rsid w:val="007655C1"/>
    <w:rsid w:val="00770F8F"/>
    <w:rsid w:val="007905F2"/>
    <w:rsid w:val="007B3849"/>
    <w:rsid w:val="007B4263"/>
    <w:rsid w:val="007C3ECE"/>
    <w:rsid w:val="007C632E"/>
    <w:rsid w:val="007E25F8"/>
    <w:rsid w:val="00803F9B"/>
    <w:rsid w:val="00805592"/>
    <w:rsid w:val="00813700"/>
    <w:rsid w:val="00827D41"/>
    <w:rsid w:val="0083090E"/>
    <w:rsid w:val="00832188"/>
    <w:rsid w:val="00836077"/>
    <w:rsid w:val="00860524"/>
    <w:rsid w:val="00880305"/>
    <w:rsid w:val="00881A1F"/>
    <w:rsid w:val="008874FE"/>
    <w:rsid w:val="008C5E83"/>
    <w:rsid w:val="008E5C52"/>
    <w:rsid w:val="008F242D"/>
    <w:rsid w:val="00900478"/>
    <w:rsid w:val="00913016"/>
    <w:rsid w:val="009143F4"/>
    <w:rsid w:val="00932E09"/>
    <w:rsid w:val="00934691"/>
    <w:rsid w:val="00936847"/>
    <w:rsid w:val="00947768"/>
    <w:rsid w:val="00964EDB"/>
    <w:rsid w:val="0096602A"/>
    <w:rsid w:val="00987A2E"/>
    <w:rsid w:val="00990E9D"/>
    <w:rsid w:val="0099512D"/>
    <w:rsid w:val="009A361C"/>
    <w:rsid w:val="009E4BB2"/>
    <w:rsid w:val="00A0155A"/>
    <w:rsid w:val="00A1519B"/>
    <w:rsid w:val="00A16816"/>
    <w:rsid w:val="00A239D9"/>
    <w:rsid w:val="00A30411"/>
    <w:rsid w:val="00A52F93"/>
    <w:rsid w:val="00A55719"/>
    <w:rsid w:val="00A56C0E"/>
    <w:rsid w:val="00A747CA"/>
    <w:rsid w:val="00A74955"/>
    <w:rsid w:val="00AA79B3"/>
    <w:rsid w:val="00AB2C21"/>
    <w:rsid w:val="00AB3D92"/>
    <w:rsid w:val="00AD0845"/>
    <w:rsid w:val="00AD12A4"/>
    <w:rsid w:val="00AE37B7"/>
    <w:rsid w:val="00AF2440"/>
    <w:rsid w:val="00B133F8"/>
    <w:rsid w:val="00B23E15"/>
    <w:rsid w:val="00B277AF"/>
    <w:rsid w:val="00B417F0"/>
    <w:rsid w:val="00B46C84"/>
    <w:rsid w:val="00B51E64"/>
    <w:rsid w:val="00B55326"/>
    <w:rsid w:val="00B62F52"/>
    <w:rsid w:val="00B65668"/>
    <w:rsid w:val="00B70FAC"/>
    <w:rsid w:val="00B90FD5"/>
    <w:rsid w:val="00B93212"/>
    <w:rsid w:val="00B93C79"/>
    <w:rsid w:val="00BA33B5"/>
    <w:rsid w:val="00BD6920"/>
    <w:rsid w:val="00BF3253"/>
    <w:rsid w:val="00C25E88"/>
    <w:rsid w:val="00C42554"/>
    <w:rsid w:val="00C5213A"/>
    <w:rsid w:val="00C61240"/>
    <w:rsid w:val="00C72D76"/>
    <w:rsid w:val="00C76123"/>
    <w:rsid w:val="00C82760"/>
    <w:rsid w:val="00CA1046"/>
    <w:rsid w:val="00CB5412"/>
    <w:rsid w:val="00CC4AA2"/>
    <w:rsid w:val="00CC6ECB"/>
    <w:rsid w:val="00CE27C6"/>
    <w:rsid w:val="00CE693F"/>
    <w:rsid w:val="00CE6C0D"/>
    <w:rsid w:val="00D06E06"/>
    <w:rsid w:val="00D105B4"/>
    <w:rsid w:val="00D153FB"/>
    <w:rsid w:val="00D36843"/>
    <w:rsid w:val="00D62154"/>
    <w:rsid w:val="00D73D62"/>
    <w:rsid w:val="00D818AC"/>
    <w:rsid w:val="00D81B91"/>
    <w:rsid w:val="00D81F08"/>
    <w:rsid w:val="00D86C42"/>
    <w:rsid w:val="00DB7C98"/>
    <w:rsid w:val="00DC4AB2"/>
    <w:rsid w:val="00DD38B9"/>
    <w:rsid w:val="00E11757"/>
    <w:rsid w:val="00E2397A"/>
    <w:rsid w:val="00E36FA2"/>
    <w:rsid w:val="00E45E8B"/>
    <w:rsid w:val="00E552BD"/>
    <w:rsid w:val="00E565CD"/>
    <w:rsid w:val="00E5751F"/>
    <w:rsid w:val="00E77807"/>
    <w:rsid w:val="00EA11B9"/>
    <w:rsid w:val="00EB0001"/>
    <w:rsid w:val="00ED0F2B"/>
    <w:rsid w:val="00ED5D65"/>
    <w:rsid w:val="00EE2B26"/>
    <w:rsid w:val="00EE4C32"/>
    <w:rsid w:val="00EF3DE7"/>
    <w:rsid w:val="00F11C05"/>
    <w:rsid w:val="00F31DE7"/>
    <w:rsid w:val="00F32E69"/>
    <w:rsid w:val="00F3663E"/>
    <w:rsid w:val="00F41FC1"/>
    <w:rsid w:val="00F45223"/>
    <w:rsid w:val="00F50957"/>
    <w:rsid w:val="00F64E7D"/>
    <w:rsid w:val="00F95C4D"/>
    <w:rsid w:val="00F96AF5"/>
    <w:rsid w:val="00F979A6"/>
    <w:rsid w:val="00FC4EBC"/>
    <w:rsid w:val="00FD52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63E"/>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har"/>
    <w:uiPriority w:val="99"/>
    <w:qFormat/>
    <w:rsid w:val="001C563E"/>
    <w:pPr>
      <w:keepNext/>
      <w:autoSpaceDE w:val="0"/>
      <w:autoSpaceDN w:val="0"/>
      <w:adjustRightInd w:val="0"/>
      <w:jc w:val="center"/>
      <w:outlineLvl w:val="0"/>
    </w:pPr>
    <w:rPr>
      <w:b/>
      <w:bCs/>
      <w:color w:val="000000"/>
      <w:sz w:val="20"/>
      <w:szCs w:val="20"/>
    </w:rPr>
  </w:style>
  <w:style w:type="paragraph" w:styleId="Ttulo2">
    <w:name w:val="heading 2"/>
    <w:basedOn w:val="Normal"/>
    <w:next w:val="Normal"/>
    <w:link w:val="Ttulo2Char"/>
    <w:uiPriority w:val="99"/>
    <w:qFormat/>
    <w:rsid w:val="001C563E"/>
    <w:pPr>
      <w:tabs>
        <w:tab w:val="num" w:pos="360"/>
      </w:tabs>
      <w:suppressAutoHyphens/>
      <w:spacing w:before="120"/>
      <w:ind w:left="360" w:hanging="360"/>
      <w:outlineLvl w:val="1"/>
    </w:pPr>
    <w:rPr>
      <w:rFonts w:ascii="Arial" w:hAnsi="Arial"/>
      <w:b/>
      <w:szCs w:val="20"/>
      <w:lang w:eastAsia="ar-SA"/>
    </w:rPr>
  </w:style>
  <w:style w:type="paragraph" w:styleId="Ttulo3">
    <w:name w:val="heading 3"/>
    <w:basedOn w:val="Normal"/>
    <w:next w:val="Normal"/>
    <w:link w:val="Ttulo3Char"/>
    <w:uiPriority w:val="99"/>
    <w:qFormat/>
    <w:rsid w:val="001C563E"/>
    <w:pPr>
      <w:keepNext/>
      <w:ind w:left="567" w:hanging="284"/>
      <w:jc w:val="both"/>
      <w:outlineLvl w:val="2"/>
    </w:pPr>
    <w:rPr>
      <w:szCs w:val="20"/>
      <w:lang w:eastAsia="pt-BR"/>
    </w:rPr>
  </w:style>
  <w:style w:type="paragraph" w:styleId="Ttulo4">
    <w:name w:val="heading 4"/>
    <w:basedOn w:val="Normal"/>
    <w:next w:val="Normal"/>
    <w:link w:val="Ttulo4Char"/>
    <w:semiHidden/>
    <w:unhideWhenUsed/>
    <w:qFormat/>
    <w:rsid w:val="001C563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9"/>
    <w:qFormat/>
    <w:rsid w:val="001C563E"/>
    <w:pPr>
      <w:keepNext/>
      <w:tabs>
        <w:tab w:val="num" w:pos="360"/>
      </w:tabs>
      <w:suppressAutoHyphens/>
      <w:ind w:left="360" w:hanging="360"/>
      <w:outlineLvl w:val="4"/>
    </w:pPr>
    <w:rPr>
      <w:b/>
      <w:bCs/>
      <w:i/>
      <w:iCs/>
      <w:sz w:val="52"/>
      <w:szCs w:val="20"/>
      <w:lang w:eastAsia="ar-SA"/>
    </w:rPr>
  </w:style>
  <w:style w:type="paragraph" w:styleId="Ttulo6">
    <w:name w:val="heading 6"/>
    <w:basedOn w:val="Normal"/>
    <w:next w:val="Normal"/>
    <w:link w:val="Ttulo6Char"/>
    <w:uiPriority w:val="99"/>
    <w:qFormat/>
    <w:rsid w:val="001C563E"/>
    <w:pPr>
      <w:spacing w:before="240" w:after="60"/>
      <w:outlineLvl w:val="5"/>
    </w:pPr>
    <w:rPr>
      <w:b/>
      <w:bCs/>
      <w:sz w:val="22"/>
      <w:szCs w:val="22"/>
    </w:rPr>
  </w:style>
  <w:style w:type="paragraph" w:styleId="Ttulo7">
    <w:name w:val="heading 7"/>
    <w:basedOn w:val="Normal"/>
    <w:next w:val="Normal"/>
    <w:link w:val="Ttulo7Char"/>
    <w:uiPriority w:val="99"/>
    <w:qFormat/>
    <w:rsid w:val="001C563E"/>
    <w:pPr>
      <w:keepNext/>
      <w:tabs>
        <w:tab w:val="left" w:leader="dot" w:pos="8505"/>
      </w:tabs>
      <w:ind w:right="50"/>
      <w:jc w:val="both"/>
      <w:outlineLvl w:val="6"/>
    </w:pPr>
    <w:rPr>
      <w:szCs w:val="20"/>
      <w:lang w:eastAsia="pt-BR"/>
    </w:rPr>
  </w:style>
  <w:style w:type="paragraph" w:styleId="Ttulo8">
    <w:name w:val="heading 8"/>
    <w:basedOn w:val="Normal"/>
    <w:next w:val="Normal"/>
    <w:link w:val="Ttulo8Char"/>
    <w:uiPriority w:val="99"/>
    <w:qFormat/>
    <w:rsid w:val="001C563E"/>
    <w:pPr>
      <w:keepNext/>
      <w:tabs>
        <w:tab w:val="num" w:pos="360"/>
      </w:tabs>
      <w:suppressAutoHyphens/>
      <w:ind w:left="360" w:hanging="360"/>
      <w:outlineLvl w:val="7"/>
    </w:pPr>
    <w:rPr>
      <w:rFonts w:ascii="Arial" w:hAnsi="Arial" w:cs="Arial"/>
      <w:b/>
      <w:bCs/>
      <w:sz w:val="22"/>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1C563E"/>
    <w:rPr>
      <w:rFonts w:ascii="Times New Roman" w:eastAsia="Times New Roman" w:hAnsi="Times New Roman" w:cs="Times New Roman"/>
      <w:b/>
      <w:bCs/>
      <w:color w:val="000000"/>
      <w:sz w:val="20"/>
      <w:szCs w:val="20"/>
    </w:rPr>
  </w:style>
  <w:style w:type="character" w:customStyle="1" w:styleId="Ttulo2Char">
    <w:name w:val="Título 2 Char"/>
    <w:basedOn w:val="Fontepargpadro"/>
    <w:link w:val="Ttulo2"/>
    <w:uiPriority w:val="99"/>
    <w:rsid w:val="001C563E"/>
    <w:rPr>
      <w:rFonts w:ascii="Arial" w:eastAsia="Times New Roman" w:hAnsi="Arial" w:cs="Times New Roman"/>
      <w:b/>
      <w:sz w:val="24"/>
      <w:szCs w:val="20"/>
      <w:lang w:eastAsia="ar-SA"/>
    </w:rPr>
  </w:style>
  <w:style w:type="character" w:customStyle="1" w:styleId="Ttulo3Char">
    <w:name w:val="Título 3 Char"/>
    <w:basedOn w:val="Fontepargpadro"/>
    <w:link w:val="Ttulo3"/>
    <w:uiPriority w:val="99"/>
    <w:rsid w:val="001C563E"/>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semiHidden/>
    <w:rsid w:val="001C563E"/>
    <w:rPr>
      <w:rFonts w:asciiTheme="majorHAnsi" w:eastAsiaTheme="majorEastAsia" w:hAnsiTheme="majorHAnsi" w:cstheme="majorBidi"/>
      <w:b/>
      <w:bCs/>
      <w:i/>
      <w:iCs/>
      <w:color w:val="4F81BD" w:themeColor="accent1"/>
      <w:sz w:val="24"/>
      <w:szCs w:val="24"/>
    </w:rPr>
  </w:style>
  <w:style w:type="character" w:customStyle="1" w:styleId="Ttulo5Char">
    <w:name w:val="Título 5 Char"/>
    <w:basedOn w:val="Fontepargpadro"/>
    <w:link w:val="Ttulo5"/>
    <w:uiPriority w:val="99"/>
    <w:rsid w:val="001C563E"/>
    <w:rPr>
      <w:rFonts w:ascii="Times New Roman" w:eastAsia="Times New Roman" w:hAnsi="Times New Roman" w:cs="Times New Roman"/>
      <w:b/>
      <w:bCs/>
      <w:i/>
      <w:iCs/>
      <w:sz w:val="52"/>
      <w:szCs w:val="20"/>
      <w:lang w:eastAsia="ar-SA"/>
    </w:rPr>
  </w:style>
  <w:style w:type="character" w:customStyle="1" w:styleId="Ttulo6Char">
    <w:name w:val="Título 6 Char"/>
    <w:basedOn w:val="Fontepargpadro"/>
    <w:link w:val="Ttulo6"/>
    <w:uiPriority w:val="99"/>
    <w:rsid w:val="001C563E"/>
    <w:rPr>
      <w:rFonts w:ascii="Times New Roman" w:eastAsia="Times New Roman" w:hAnsi="Times New Roman" w:cs="Times New Roman"/>
      <w:b/>
      <w:bCs/>
    </w:rPr>
  </w:style>
  <w:style w:type="character" w:customStyle="1" w:styleId="Ttulo7Char">
    <w:name w:val="Título 7 Char"/>
    <w:basedOn w:val="Fontepargpadro"/>
    <w:link w:val="Ttulo7"/>
    <w:uiPriority w:val="99"/>
    <w:rsid w:val="001C563E"/>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uiPriority w:val="99"/>
    <w:rsid w:val="001C563E"/>
    <w:rPr>
      <w:rFonts w:ascii="Arial" w:eastAsia="Times New Roman" w:hAnsi="Arial" w:cs="Arial"/>
      <w:b/>
      <w:bCs/>
      <w:szCs w:val="20"/>
      <w:lang w:eastAsia="ar-SA"/>
    </w:rPr>
  </w:style>
  <w:style w:type="paragraph" w:styleId="Recuodecorpodetexto">
    <w:name w:val="Body Text Indent"/>
    <w:basedOn w:val="Normal"/>
    <w:link w:val="RecuodecorpodetextoChar"/>
    <w:uiPriority w:val="99"/>
    <w:rsid w:val="001C563E"/>
    <w:pPr>
      <w:ind w:left="720"/>
      <w:jc w:val="both"/>
    </w:pPr>
    <w:rPr>
      <w:szCs w:val="20"/>
      <w:lang w:eastAsia="pt-BR"/>
    </w:rPr>
  </w:style>
  <w:style w:type="character" w:customStyle="1" w:styleId="RecuodecorpodetextoChar">
    <w:name w:val="Recuo de corpo de texto Char"/>
    <w:basedOn w:val="Fontepargpadro"/>
    <w:link w:val="Recuodecorpodetexto"/>
    <w:uiPriority w:val="99"/>
    <w:rsid w:val="001C563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uiPriority w:val="99"/>
    <w:rsid w:val="001C563E"/>
    <w:pPr>
      <w:overflowPunct w:val="0"/>
      <w:autoSpaceDE w:val="0"/>
      <w:autoSpaceDN w:val="0"/>
      <w:adjustRightInd w:val="0"/>
      <w:ind w:left="284" w:hanging="284"/>
      <w:jc w:val="both"/>
      <w:textAlignment w:val="baseline"/>
    </w:pPr>
    <w:rPr>
      <w:szCs w:val="20"/>
    </w:rPr>
  </w:style>
  <w:style w:type="character" w:customStyle="1" w:styleId="Recuodecorpodetexto3Char">
    <w:name w:val="Recuo de corpo de texto 3 Char"/>
    <w:basedOn w:val="Fontepargpadro"/>
    <w:link w:val="Recuodecorpodetexto3"/>
    <w:uiPriority w:val="99"/>
    <w:rsid w:val="001C563E"/>
    <w:rPr>
      <w:rFonts w:ascii="Times New Roman" w:eastAsia="Times New Roman" w:hAnsi="Times New Roman" w:cs="Times New Roman"/>
      <w:sz w:val="24"/>
      <w:szCs w:val="20"/>
    </w:rPr>
  </w:style>
  <w:style w:type="paragraph" w:styleId="Corpodetexto">
    <w:name w:val="Body Text"/>
    <w:aliases w:val="S&amp;S-First Line-1&quot;,Corpo de texto2,bt"/>
    <w:basedOn w:val="Normal"/>
    <w:link w:val="CorpodetextoChar"/>
    <w:uiPriority w:val="99"/>
    <w:rsid w:val="001C563E"/>
    <w:pPr>
      <w:widowControl w:val="0"/>
      <w:jc w:val="both"/>
    </w:pPr>
    <w:rPr>
      <w:rFonts w:ascii="Arial" w:hAnsi="Arial"/>
      <w:szCs w:val="20"/>
      <w:lang w:eastAsia="pt-BR"/>
    </w:rPr>
  </w:style>
  <w:style w:type="character" w:customStyle="1" w:styleId="CorpodetextoChar">
    <w:name w:val="Corpo de texto Char"/>
    <w:aliases w:val="S&amp;S-First Line-1&quot; Char,Corpo de texto2 Char,bt Char"/>
    <w:basedOn w:val="Fontepargpadro"/>
    <w:link w:val="Corpodetexto"/>
    <w:uiPriority w:val="99"/>
    <w:rsid w:val="001C563E"/>
    <w:rPr>
      <w:rFonts w:ascii="Arial" w:eastAsia="Times New Roman" w:hAnsi="Arial" w:cs="Times New Roman"/>
      <w:sz w:val="24"/>
      <w:szCs w:val="20"/>
      <w:lang w:eastAsia="pt-BR"/>
    </w:rPr>
  </w:style>
  <w:style w:type="paragraph" w:styleId="Corpodetexto2">
    <w:name w:val="Body Text 2"/>
    <w:basedOn w:val="Normal"/>
    <w:link w:val="Corpodetexto2Char"/>
    <w:uiPriority w:val="99"/>
    <w:rsid w:val="001C563E"/>
    <w:pPr>
      <w:widowControl w:val="0"/>
    </w:pPr>
    <w:rPr>
      <w:rFonts w:ascii="Arial" w:hAnsi="Arial"/>
      <w:szCs w:val="20"/>
      <w:lang w:eastAsia="pt-BR"/>
    </w:rPr>
  </w:style>
  <w:style w:type="character" w:customStyle="1" w:styleId="Corpodetexto2Char">
    <w:name w:val="Corpo de texto 2 Char"/>
    <w:basedOn w:val="Fontepargpadro"/>
    <w:link w:val="Corpodetexto2"/>
    <w:uiPriority w:val="99"/>
    <w:rsid w:val="001C563E"/>
    <w:rPr>
      <w:rFonts w:ascii="Arial" w:eastAsia="Times New Roman" w:hAnsi="Arial" w:cs="Times New Roman"/>
      <w:sz w:val="24"/>
      <w:szCs w:val="20"/>
      <w:lang w:eastAsia="pt-BR"/>
    </w:rPr>
  </w:style>
  <w:style w:type="paragraph" w:styleId="Cabealho">
    <w:name w:val="header"/>
    <w:aliases w:val="Guideline"/>
    <w:basedOn w:val="Normal"/>
    <w:link w:val="CabealhoChar"/>
    <w:uiPriority w:val="99"/>
    <w:rsid w:val="001C563E"/>
    <w:pPr>
      <w:tabs>
        <w:tab w:val="center" w:pos="4419"/>
        <w:tab w:val="right" w:pos="8838"/>
      </w:tabs>
    </w:pPr>
    <w:rPr>
      <w:sz w:val="20"/>
      <w:szCs w:val="20"/>
      <w:lang w:eastAsia="pt-BR"/>
    </w:rPr>
  </w:style>
  <w:style w:type="character" w:customStyle="1" w:styleId="CabealhoChar">
    <w:name w:val="Cabeçalho Char"/>
    <w:aliases w:val="Guideline Char"/>
    <w:basedOn w:val="Fontepargpadro"/>
    <w:link w:val="Cabealho"/>
    <w:uiPriority w:val="99"/>
    <w:rsid w:val="001C563E"/>
    <w:rPr>
      <w:rFonts w:ascii="Times New Roman" w:eastAsia="Times New Roman" w:hAnsi="Times New Roman" w:cs="Times New Roman"/>
      <w:sz w:val="20"/>
      <w:szCs w:val="20"/>
      <w:lang w:eastAsia="pt-BR"/>
    </w:rPr>
  </w:style>
  <w:style w:type="character" w:styleId="Nmerodepgina">
    <w:name w:val="page number"/>
    <w:basedOn w:val="Fontepargpadro"/>
    <w:rsid w:val="001C563E"/>
    <w:rPr>
      <w:rFonts w:cs="Times New Roman"/>
    </w:rPr>
  </w:style>
  <w:style w:type="paragraph" w:styleId="Rodap">
    <w:name w:val="footer"/>
    <w:basedOn w:val="Normal"/>
    <w:link w:val="RodapChar"/>
    <w:uiPriority w:val="99"/>
    <w:rsid w:val="001C563E"/>
    <w:pPr>
      <w:tabs>
        <w:tab w:val="center" w:pos="4419"/>
        <w:tab w:val="right" w:pos="8838"/>
      </w:tabs>
    </w:pPr>
    <w:rPr>
      <w:sz w:val="20"/>
      <w:szCs w:val="20"/>
      <w:lang w:eastAsia="pt-BR"/>
    </w:rPr>
  </w:style>
  <w:style w:type="character" w:customStyle="1" w:styleId="RodapChar">
    <w:name w:val="Rodapé Char"/>
    <w:basedOn w:val="Fontepargpadro"/>
    <w:link w:val="Rodap"/>
    <w:uiPriority w:val="99"/>
    <w:rsid w:val="001C563E"/>
    <w:rPr>
      <w:rFonts w:ascii="Times New Roman" w:eastAsia="Times New Roman" w:hAnsi="Times New Roman" w:cs="Times New Roman"/>
      <w:sz w:val="20"/>
      <w:szCs w:val="20"/>
      <w:lang w:eastAsia="pt-BR"/>
    </w:rPr>
  </w:style>
  <w:style w:type="paragraph" w:styleId="Textoembloco">
    <w:name w:val="Block Text"/>
    <w:basedOn w:val="Normal"/>
    <w:uiPriority w:val="99"/>
    <w:rsid w:val="001C563E"/>
    <w:pPr>
      <w:tabs>
        <w:tab w:val="left" w:pos="426"/>
      </w:tabs>
      <w:autoSpaceDE w:val="0"/>
      <w:autoSpaceDN w:val="0"/>
      <w:adjustRightInd w:val="0"/>
      <w:ind w:left="1440" w:right="18"/>
      <w:jc w:val="both"/>
    </w:pPr>
  </w:style>
  <w:style w:type="paragraph" w:customStyle="1" w:styleId="WW-Corpodetexto3">
    <w:name w:val="WW-Corpo de texto 3"/>
    <w:basedOn w:val="Normal"/>
    <w:uiPriority w:val="99"/>
    <w:rsid w:val="001C563E"/>
    <w:pPr>
      <w:suppressAutoHyphens/>
      <w:ind w:right="-142"/>
    </w:pPr>
    <w:rPr>
      <w:rFonts w:ascii="Univers" w:hAnsi="Univers"/>
      <w:i/>
      <w:szCs w:val="20"/>
      <w:lang w:eastAsia="ar-SA"/>
    </w:rPr>
  </w:style>
  <w:style w:type="character" w:customStyle="1" w:styleId="WW-Fontepargpadro1">
    <w:name w:val="WW-Fonte parág. padrão1"/>
    <w:uiPriority w:val="99"/>
    <w:rsid w:val="001C563E"/>
  </w:style>
  <w:style w:type="paragraph" w:customStyle="1" w:styleId="Normal1">
    <w:name w:val="Normal 1"/>
    <w:basedOn w:val="Cabealho"/>
    <w:uiPriority w:val="99"/>
    <w:rsid w:val="001C563E"/>
    <w:pPr>
      <w:tabs>
        <w:tab w:val="clear" w:pos="4419"/>
        <w:tab w:val="clear" w:pos="8838"/>
      </w:tabs>
      <w:spacing w:after="240"/>
      <w:ind w:left="454"/>
      <w:jc w:val="both"/>
    </w:pPr>
    <w:rPr>
      <w:sz w:val="24"/>
      <w:szCs w:val="24"/>
    </w:rPr>
  </w:style>
  <w:style w:type="paragraph" w:customStyle="1" w:styleId="WW-Recuodecorpodetexto2">
    <w:name w:val="WW-Recuo de corpo de texto 2"/>
    <w:basedOn w:val="Normal"/>
    <w:uiPriority w:val="99"/>
    <w:rsid w:val="001C563E"/>
    <w:pPr>
      <w:suppressAutoHyphens/>
      <w:ind w:left="357"/>
      <w:jc w:val="both"/>
    </w:pPr>
    <w:rPr>
      <w:szCs w:val="20"/>
      <w:lang w:eastAsia="ar-SA"/>
    </w:rPr>
  </w:style>
  <w:style w:type="paragraph" w:styleId="Recuodecorpodetexto2">
    <w:name w:val="Body Text Indent 2"/>
    <w:basedOn w:val="Normal"/>
    <w:link w:val="Recuodecorpodetexto2Char"/>
    <w:uiPriority w:val="99"/>
    <w:rsid w:val="001C563E"/>
    <w:pPr>
      <w:ind w:left="360"/>
      <w:jc w:val="both"/>
    </w:pPr>
    <w:rPr>
      <w:rFonts w:ascii="Arial" w:hAnsi="Arial" w:cs="Arial"/>
      <w:sz w:val="22"/>
    </w:rPr>
  </w:style>
  <w:style w:type="character" w:customStyle="1" w:styleId="Recuodecorpodetexto2Char">
    <w:name w:val="Recuo de corpo de texto 2 Char"/>
    <w:basedOn w:val="Fontepargpadro"/>
    <w:link w:val="Recuodecorpodetexto2"/>
    <w:uiPriority w:val="99"/>
    <w:rsid w:val="001C563E"/>
    <w:rPr>
      <w:rFonts w:ascii="Arial" w:eastAsia="Times New Roman" w:hAnsi="Arial" w:cs="Arial"/>
      <w:szCs w:val="24"/>
    </w:rPr>
  </w:style>
  <w:style w:type="paragraph" w:styleId="Commarcadores3">
    <w:name w:val="List Bullet 3"/>
    <w:basedOn w:val="Normal"/>
    <w:autoRedefine/>
    <w:uiPriority w:val="99"/>
    <w:rsid w:val="001C563E"/>
    <w:pPr>
      <w:tabs>
        <w:tab w:val="num" w:pos="360"/>
        <w:tab w:val="left" w:pos="851"/>
      </w:tabs>
      <w:spacing w:line="240" w:lineRule="atLeast"/>
      <w:ind w:left="1135" w:hanging="284"/>
    </w:pPr>
    <w:rPr>
      <w:rFonts w:ascii="Arial" w:hAnsi="Arial"/>
      <w:sz w:val="22"/>
      <w:szCs w:val="20"/>
      <w:lang w:eastAsia="pt-BR"/>
    </w:rPr>
  </w:style>
  <w:style w:type="paragraph" w:styleId="Numerada2">
    <w:name w:val="List Number 2"/>
    <w:basedOn w:val="Normal"/>
    <w:uiPriority w:val="99"/>
    <w:rsid w:val="001C563E"/>
    <w:pPr>
      <w:tabs>
        <w:tab w:val="left" w:pos="567"/>
        <w:tab w:val="num" w:pos="720"/>
      </w:tabs>
      <w:spacing w:line="240" w:lineRule="atLeast"/>
      <w:ind w:left="851" w:hanging="284"/>
    </w:pPr>
    <w:rPr>
      <w:rFonts w:ascii="Arial" w:hAnsi="Arial"/>
      <w:sz w:val="22"/>
      <w:szCs w:val="20"/>
      <w:lang w:eastAsia="pt-BR"/>
    </w:rPr>
  </w:style>
  <w:style w:type="character" w:customStyle="1" w:styleId="WW-Absatz-Standardschriftart11">
    <w:name w:val="WW-Absatz-Standardschriftart11"/>
    <w:uiPriority w:val="99"/>
    <w:rsid w:val="001C563E"/>
  </w:style>
  <w:style w:type="paragraph" w:styleId="Corpodetexto3">
    <w:name w:val="Body Text 3"/>
    <w:basedOn w:val="Normal"/>
    <w:link w:val="Corpodetexto3Char"/>
    <w:uiPriority w:val="99"/>
    <w:rsid w:val="001C563E"/>
    <w:pPr>
      <w:jc w:val="center"/>
    </w:pPr>
    <w:rPr>
      <w:rFonts w:ascii="Arial" w:hAnsi="Arial" w:cs="Arial"/>
      <w:b/>
      <w:bCs/>
    </w:rPr>
  </w:style>
  <w:style w:type="character" w:customStyle="1" w:styleId="Corpodetexto3Char">
    <w:name w:val="Corpo de texto 3 Char"/>
    <w:basedOn w:val="Fontepargpadro"/>
    <w:link w:val="Corpodetexto3"/>
    <w:uiPriority w:val="99"/>
    <w:rsid w:val="001C563E"/>
    <w:rPr>
      <w:rFonts w:ascii="Arial" w:eastAsia="Times New Roman" w:hAnsi="Arial" w:cs="Arial"/>
      <w:b/>
      <w:bCs/>
      <w:sz w:val="24"/>
      <w:szCs w:val="24"/>
    </w:rPr>
  </w:style>
  <w:style w:type="paragraph" w:customStyle="1" w:styleId="TextoNormal">
    <w:name w:val="Texto Normal"/>
    <w:basedOn w:val="Normal"/>
    <w:uiPriority w:val="99"/>
    <w:rsid w:val="001C563E"/>
    <w:pPr>
      <w:tabs>
        <w:tab w:val="left" w:pos="-1418"/>
        <w:tab w:val="left" w:pos="0"/>
        <w:tab w:val="left" w:pos="1134"/>
      </w:tabs>
      <w:suppressAutoHyphens/>
      <w:spacing w:line="312" w:lineRule="auto"/>
      <w:jc w:val="both"/>
    </w:pPr>
    <w:rPr>
      <w:rFonts w:ascii="Arial" w:hAnsi="Arial"/>
      <w:sz w:val="16"/>
      <w:szCs w:val="20"/>
      <w:lang w:eastAsia="pt-BR"/>
    </w:rPr>
  </w:style>
  <w:style w:type="paragraph" w:styleId="Lista">
    <w:name w:val="List"/>
    <w:basedOn w:val="Normal"/>
    <w:rsid w:val="001C563E"/>
    <w:pPr>
      <w:ind w:left="283" w:hanging="283"/>
    </w:pPr>
  </w:style>
  <w:style w:type="paragraph" w:customStyle="1" w:styleId="BDOTtulo1">
    <w:name w:val="BDO Título 1"/>
    <w:basedOn w:val="Normal"/>
    <w:next w:val="Normal"/>
    <w:uiPriority w:val="99"/>
    <w:rsid w:val="001C563E"/>
    <w:pPr>
      <w:tabs>
        <w:tab w:val="num" w:pos="567"/>
      </w:tabs>
      <w:suppressAutoHyphens/>
      <w:ind w:left="567" w:hanging="567"/>
    </w:pPr>
    <w:rPr>
      <w:rFonts w:ascii="Arial Negrito" w:hAnsi="Arial Negrito"/>
      <w:b/>
      <w:caps/>
      <w:sz w:val="22"/>
      <w:lang w:eastAsia="pt-BR"/>
    </w:rPr>
  </w:style>
  <w:style w:type="paragraph" w:customStyle="1" w:styleId="BDOTtulo2">
    <w:name w:val="BDO Título 2"/>
    <w:basedOn w:val="Normal"/>
    <w:uiPriority w:val="99"/>
    <w:rsid w:val="001C563E"/>
    <w:pPr>
      <w:numPr>
        <w:ilvl w:val="1"/>
        <w:numId w:val="1"/>
      </w:numPr>
      <w:tabs>
        <w:tab w:val="clear" w:pos="1134"/>
        <w:tab w:val="num" w:pos="360"/>
      </w:tabs>
      <w:suppressAutoHyphens/>
      <w:ind w:left="0" w:firstLine="0"/>
    </w:pPr>
    <w:rPr>
      <w:rFonts w:ascii="Arial" w:hAnsi="Arial" w:cs="Arial"/>
      <w:caps/>
      <w:sz w:val="22"/>
      <w:szCs w:val="22"/>
      <w:lang w:eastAsia="pt-BR"/>
    </w:rPr>
  </w:style>
  <w:style w:type="paragraph" w:customStyle="1" w:styleId="BDOTtulo3">
    <w:name w:val="BDO Título 3"/>
    <w:basedOn w:val="Normal"/>
    <w:uiPriority w:val="99"/>
    <w:rsid w:val="001C563E"/>
    <w:pPr>
      <w:tabs>
        <w:tab w:val="num" w:pos="992"/>
      </w:tabs>
      <w:suppressAutoHyphens/>
      <w:ind w:left="992" w:hanging="425"/>
    </w:pPr>
    <w:rPr>
      <w:rFonts w:ascii="Arial" w:hAnsi="Arial" w:cs="Arial"/>
      <w:sz w:val="22"/>
      <w:szCs w:val="22"/>
      <w:u w:val="single"/>
      <w:lang w:eastAsia="pt-BR"/>
    </w:rPr>
  </w:style>
  <w:style w:type="paragraph" w:customStyle="1" w:styleId="BDOTtulo4">
    <w:name w:val="BDO Título 4"/>
    <w:basedOn w:val="Normal"/>
    <w:uiPriority w:val="99"/>
    <w:rsid w:val="001C563E"/>
    <w:pPr>
      <w:numPr>
        <w:ilvl w:val="3"/>
        <w:numId w:val="1"/>
      </w:numPr>
      <w:tabs>
        <w:tab w:val="clear" w:pos="1304"/>
        <w:tab w:val="num" w:pos="360"/>
      </w:tabs>
      <w:suppressAutoHyphens/>
      <w:ind w:left="0" w:firstLine="0"/>
    </w:pPr>
    <w:rPr>
      <w:rFonts w:ascii="Arial" w:hAnsi="Arial" w:cs="Arial"/>
      <w:i/>
      <w:sz w:val="22"/>
      <w:szCs w:val="22"/>
      <w:lang w:eastAsia="pt-BR"/>
    </w:rPr>
  </w:style>
  <w:style w:type="paragraph" w:customStyle="1" w:styleId="BDOTtulo5">
    <w:name w:val="BDO Título 5"/>
    <w:basedOn w:val="Normal"/>
    <w:uiPriority w:val="99"/>
    <w:rsid w:val="001C563E"/>
    <w:pPr>
      <w:numPr>
        <w:ilvl w:val="4"/>
        <w:numId w:val="1"/>
      </w:numPr>
      <w:tabs>
        <w:tab w:val="clear" w:pos="1418"/>
        <w:tab w:val="num" w:pos="360"/>
      </w:tabs>
      <w:suppressAutoHyphens/>
      <w:ind w:left="0" w:firstLine="0"/>
    </w:pPr>
    <w:rPr>
      <w:rFonts w:ascii="Arial" w:hAnsi="Arial" w:cs="Arial"/>
      <w:sz w:val="22"/>
      <w:szCs w:val="22"/>
      <w:lang w:eastAsia="pt-BR"/>
    </w:rPr>
  </w:style>
  <w:style w:type="paragraph" w:customStyle="1" w:styleId="Nota6">
    <w:name w:val="Nota 6"/>
    <w:uiPriority w:val="99"/>
    <w:rsid w:val="001C563E"/>
    <w:pPr>
      <w:spacing w:after="240" w:line="240" w:lineRule="auto"/>
      <w:ind w:left="1077"/>
      <w:jc w:val="both"/>
    </w:pPr>
    <w:rPr>
      <w:rFonts w:ascii="Times New Roman" w:eastAsia="Times New Roman" w:hAnsi="Times New Roman" w:cs="Times New Roman"/>
      <w:sz w:val="24"/>
      <w:szCs w:val="20"/>
    </w:rPr>
  </w:style>
  <w:style w:type="paragraph" w:customStyle="1" w:styleId="Abertura1">
    <w:name w:val="Abertura 1"/>
    <w:uiPriority w:val="99"/>
    <w:rsid w:val="001C563E"/>
    <w:pPr>
      <w:spacing w:after="0" w:line="240" w:lineRule="auto"/>
      <w:jc w:val="both"/>
    </w:pPr>
    <w:rPr>
      <w:rFonts w:ascii="Times New Roman" w:eastAsia="Times New Roman" w:hAnsi="Times New Roman" w:cs="Times New Roman"/>
      <w:caps/>
      <w:sz w:val="24"/>
      <w:szCs w:val="20"/>
    </w:rPr>
  </w:style>
  <w:style w:type="paragraph" w:customStyle="1" w:styleId="P1">
    <w:name w:val="P1"/>
    <w:uiPriority w:val="99"/>
    <w:rsid w:val="001C563E"/>
    <w:pPr>
      <w:widowControl w:val="0"/>
      <w:spacing w:after="360" w:line="360" w:lineRule="auto"/>
      <w:jc w:val="both"/>
    </w:pPr>
    <w:rPr>
      <w:rFonts w:ascii="Arial" w:eastAsia="Times New Roman" w:hAnsi="Arial" w:cs="Times New Roman"/>
      <w:sz w:val="24"/>
      <w:szCs w:val="20"/>
      <w:lang w:val="pt-PT" w:eastAsia="pt-BR"/>
    </w:rPr>
  </w:style>
  <w:style w:type="paragraph" w:customStyle="1" w:styleId="CharChar1Char">
    <w:name w:val="Char Char1 Char"/>
    <w:basedOn w:val="Normal"/>
    <w:uiPriority w:val="99"/>
    <w:rsid w:val="001C563E"/>
    <w:pPr>
      <w:widowControl w:val="0"/>
      <w:adjustRightInd w:val="0"/>
      <w:spacing w:after="160" w:line="240" w:lineRule="exact"/>
      <w:jc w:val="both"/>
      <w:textAlignment w:val="baseline"/>
    </w:pPr>
    <w:rPr>
      <w:szCs w:val="20"/>
    </w:rPr>
  </w:style>
  <w:style w:type="paragraph" w:styleId="Ttulo">
    <w:name w:val="Title"/>
    <w:basedOn w:val="Normal"/>
    <w:link w:val="TtuloChar"/>
    <w:uiPriority w:val="99"/>
    <w:qFormat/>
    <w:rsid w:val="001C563E"/>
    <w:pPr>
      <w:shd w:val="pct5" w:color="000000" w:fill="FFFFFF"/>
      <w:tabs>
        <w:tab w:val="left" w:pos="2835"/>
        <w:tab w:val="left" w:pos="8364"/>
      </w:tabs>
      <w:jc w:val="center"/>
    </w:pPr>
    <w:rPr>
      <w:b/>
      <w:bCs/>
      <w:sz w:val="28"/>
      <w:szCs w:val="28"/>
    </w:rPr>
  </w:style>
  <w:style w:type="character" w:customStyle="1" w:styleId="TtuloChar">
    <w:name w:val="Título Char"/>
    <w:basedOn w:val="Fontepargpadro"/>
    <w:link w:val="Ttulo"/>
    <w:uiPriority w:val="99"/>
    <w:rsid w:val="001C563E"/>
    <w:rPr>
      <w:rFonts w:ascii="Times New Roman" w:eastAsia="Times New Roman" w:hAnsi="Times New Roman" w:cs="Times New Roman"/>
      <w:b/>
      <w:bCs/>
      <w:sz w:val="28"/>
      <w:szCs w:val="28"/>
      <w:shd w:val="pct5" w:color="000000" w:fill="FFFFFF"/>
    </w:rPr>
  </w:style>
  <w:style w:type="paragraph" w:styleId="Textodebalo">
    <w:name w:val="Balloon Text"/>
    <w:basedOn w:val="Normal"/>
    <w:link w:val="TextodebaloChar"/>
    <w:uiPriority w:val="99"/>
    <w:semiHidden/>
    <w:rsid w:val="001C563E"/>
    <w:rPr>
      <w:rFonts w:ascii="Tahoma" w:hAnsi="Tahoma" w:cs="Tahoma"/>
      <w:sz w:val="16"/>
      <w:szCs w:val="16"/>
    </w:rPr>
  </w:style>
  <w:style w:type="character" w:customStyle="1" w:styleId="TextodebaloChar">
    <w:name w:val="Texto de balão Char"/>
    <w:basedOn w:val="Fontepargpadro"/>
    <w:link w:val="Textodebalo"/>
    <w:uiPriority w:val="99"/>
    <w:semiHidden/>
    <w:rsid w:val="001C563E"/>
    <w:rPr>
      <w:rFonts w:ascii="Tahoma" w:eastAsia="Times New Roman" w:hAnsi="Tahoma" w:cs="Tahoma"/>
      <w:sz w:val="16"/>
      <w:szCs w:val="16"/>
    </w:rPr>
  </w:style>
  <w:style w:type="paragraph" w:styleId="MapadoDocumento">
    <w:name w:val="Document Map"/>
    <w:basedOn w:val="Normal"/>
    <w:link w:val="MapadoDocumentoChar"/>
    <w:uiPriority w:val="99"/>
    <w:semiHidden/>
    <w:rsid w:val="001C563E"/>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semiHidden/>
    <w:rsid w:val="001C563E"/>
    <w:rPr>
      <w:rFonts w:ascii="Tahoma" w:eastAsia="Times New Roman" w:hAnsi="Tahoma" w:cs="Tahoma"/>
      <w:sz w:val="20"/>
      <w:szCs w:val="20"/>
      <w:shd w:val="clear" w:color="auto" w:fill="000080"/>
    </w:rPr>
  </w:style>
  <w:style w:type="table" w:styleId="Tabelacomgrade">
    <w:name w:val="Table Grid"/>
    <w:basedOn w:val="Tabelanormal"/>
    <w:rsid w:val="001C563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rsid w:val="001C563E"/>
    <w:rPr>
      <w:rFonts w:cs="Times New Roman"/>
      <w:sz w:val="16"/>
      <w:szCs w:val="16"/>
    </w:rPr>
  </w:style>
  <w:style w:type="paragraph" w:styleId="Textodecomentrio">
    <w:name w:val="annotation text"/>
    <w:basedOn w:val="Normal"/>
    <w:link w:val="TextodecomentrioChar"/>
    <w:uiPriority w:val="99"/>
    <w:semiHidden/>
    <w:rsid w:val="001C563E"/>
    <w:pPr>
      <w:widowControl w:val="0"/>
      <w:spacing w:line="264" w:lineRule="auto"/>
    </w:pPr>
    <w:rPr>
      <w:sz w:val="20"/>
      <w:szCs w:val="20"/>
      <w:lang w:eastAsia="pt-BR"/>
    </w:rPr>
  </w:style>
  <w:style w:type="character" w:customStyle="1" w:styleId="TextodecomentrioChar">
    <w:name w:val="Texto de comentário Char"/>
    <w:basedOn w:val="Fontepargpadro"/>
    <w:link w:val="Textodecomentrio"/>
    <w:uiPriority w:val="99"/>
    <w:semiHidden/>
    <w:rsid w:val="001C563E"/>
    <w:rPr>
      <w:rFonts w:ascii="Times New Roman" w:eastAsia="Times New Roman" w:hAnsi="Times New Roman" w:cs="Times New Roman"/>
      <w:sz w:val="20"/>
      <w:szCs w:val="20"/>
      <w:lang w:eastAsia="pt-BR"/>
    </w:rPr>
  </w:style>
  <w:style w:type="paragraph" w:customStyle="1" w:styleId="xl35">
    <w:name w:val="xl35"/>
    <w:basedOn w:val="Normal"/>
    <w:uiPriority w:val="99"/>
    <w:rsid w:val="001C563E"/>
    <w:pPr>
      <w:spacing w:before="100" w:beforeAutospacing="1" w:after="100" w:afterAutospacing="1"/>
      <w:jc w:val="both"/>
      <w:textAlignment w:val="top"/>
    </w:pPr>
    <w:rPr>
      <w:rFonts w:ascii="Arial" w:hAnsi="Arial" w:cs="Arial"/>
      <w:lang w:eastAsia="pt-BR"/>
    </w:rPr>
  </w:style>
  <w:style w:type="paragraph" w:styleId="TextosemFormatao">
    <w:name w:val="Plain Text"/>
    <w:basedOn w:val="Normal"/>
    <w:link w:val="TextosemFormataoChar"/>
    <w:uiPriority w:val="99"/>
    <w:rsid w:val="001C563E"/>
    <w:rPr>
      <w:rFonts w:ascii="Courier New" w:hAnsi="Courier New" w:cs="Courier New"/>
    </w:rPr>
  </w:style>
  <w:style w:type="character" w:customStyle="1" w:styleId="TextosemFormataoChar">
    <w:name w:val="Texto sem Formatação Char"/>
    <w:basedOn w:val="Fontepargpadro"/>
    <w:link w:val="TextosemFormatao"/>
    <w:uiPriority w:val="99"/>
    <w:rsid w:val="001C563E"/>
    <w:rPr>
      <w:rFonts w:ascii="Courier New" w:eastAsia="Times New Roman" w:hAnsi="Courier New" w:cs="Courier New"/>
      <w:sz w:val="24"/>
      <w:szCs w:val="24"/>
    </w:rPr>
  </w:style>
  <w:style w:type="character" w:styleId="nfase">
    <w:name w:val="Emphasis"/>
    <w:basedOn w:val="Fontepargpadro"/>
    <w:qFormat/>
    <w:rsid w:val="001C563E"/>
    <w:rPr>
      <w:rFonts w:cs="Times New Roman"/>
      <w:i/>
      <w:iCs/>
    </w:rPr>
  </w:style>
  <w:style w:type="paragraph" w:customStyle="1" w:styleId="CharCharCharCharCharCharCharCharCharCharChar">
    <w:name w:val="Char Char Char Char Char Char Char Char Char Char Char"/>
    <w:basedOn w:val="Normal"/>
    <w:uiPriority w:val="99"/>
    <w:rsid w:val="001C563E"/>
    <w:pPr>
      <w:spacing w:after="160" w:line="240" w:lineRule="exact"/>
    </w:pPr>
    <w:rPr>
      <w:rFonts w:ascii="Verdana" w:eastAsia="SimSun" w:hAnsi="Verdana"/>
      <w:sz w:val="20"/>
      <w:szCs w:val="20"/>
    </w:rPr>
  </w:style>
  <w:style w:type="paragraph" w:customStyle="1" w:styleId="CharChar1CharCharCharCharCharCharCharCharCharCharCharCharChar">
    <w:name w:val="Char Char1 Char Char Char Char Char Char Char Char Char Char Char Char Char"/>
    <w:basedOn w:val="Normal"/>
    <w:uiPriority w:val="99"/>
    <w:rsid w:val="001C563E"/>
    <w:pPr>
      <w:spacing w:after="160" w:line="240" w:lineRule="exact"/>
    </w:pPr>
    <w:rPr>
      <w:rFonts w:ascii="Verdana" w:eastAsia="SimSun" w:hAnsi="Verdana"/>
      <w:sz w:val="20"/>
      <w:szCs w:val="20"/>
    </w:rPr>
  </w:style>
  <w:style w:type="paragraph" w:styleId="Legenda">
    <w:name w:val="caption"/>
    <w:basedOn w:val="Normal"/>
    <w:next w:val="Normal"/>
    <w:uiPriority w:val="99"/>
    <w:qFormat/>
    <w:rsid w:val="001C563E"/>
    <w:pPr>
      <w:spacing w:line="264" w:lineRule="auto"/>
      <w:ind w:hanging="709"/>
    </w:pPr>
    <w:rPr>
      <w:b/>
      <w:bCs/>
    </w:rPr>
  </w:style>
  <w:style w:type="paragraph" w:customStyle="1" w:styleId="a007-NPBB12">
    <w:name w:val="a007 - NPBB12"/>
    <w:rsid w:val="001C563E"/>
    <w:pPr>
      <w:tabs>
        <w:tab w:val="left" w:pos="-749"/>
        <w:tab w:val="left" w:pos="0"/>
        <w:tab w:val="left" w:pos="360"/>
        <w:tab w:val="left" w:pos="576"/>
        <w:tab w:val="left" w:pos="864"/>
        <w:tab w:val="left" w:pos="1152"/>
        <w:tab w:val="left" w:pos="1440"/>
        <w:tab w:val="left" w:pos="1728"/>
        <w:tab w:val="left" w:pos="4666"/>
        <w:tab w:val="decimal" w:pos="5890"/>
        <w:tab w:val="left" w:pos="6264"/>
        <w:tab w:val="decimal" w:pos="7488"/>
        <w:tab w:val="left" w:pos="7848"/>
        <w:tab w:val="decimal" w:pos="9054"/>
      </w:tabs>
      <w:suppressAutoHyphens/>
      <w:spacing w:after="0" w:line="228" w:lineRule="auto"/>
    </w:pPr>
    <w:rPr>
      <w:rFonts w:ascii="Arial" w:eastAsia="Times New Roman" w:hAnsi="Arial" w:cs="Times New Roman"/>
      <w:sz w:val="24"/>
      <w:szCs w:val="20"/>
      <w:lang w:val="en-US"/>
    </w:rPr>
  </w:style>
  <w:style w:type="paragraph" w:styleId="PargrafodaLista">
    <w:name w:val="List Paragraph"/>
    <w:basedOn w:val="Normal"/>
    <w:uiPriority w:val="34"/>
    <w:qFormat/>
    <w:rsid w:val="001C563E"/>
    <w:pPr>
      <w:ind w:left="720"/>
      <w:contextualSpacing/>
    </w:pPr>
    <w:rPr>
      <w:rFonts w:ascii="Arial" w:hAnsi="Arial"/>
      <w:sz w:val="22"/>
      <w:szCs w:val="22"/>
      <w:lang w:eastAsia="pt-BR"/>
    </w:rPr>
  </w:style>
  <w:style w:type="paragraph" w:customStyle="1" w:styleId="Style">
    <w:name w:val="Style"/>
    <w:uiPriority w:val="99"/>
    <w:rsid w:val="001C563E"/>
    <w:pPr>
      <w:widowControl w:val="0"/>
      <w:autoSpaceDE w:val="0"/>
      <w:autoSpaceDN w:val="0"/>
      <w:adjustRightInd w:val="0"/>
      <w:spacing w:after="0" w:line="240" w:lineRule="auto"/>
    </w:pPr>
    <w:rPr>
      <w:rFonts w:ascii="Times New Roman" w:eastAsia="Times New Roman" w:hAnsi="Times New Roman" w:cs="Times New Roman"/>
      <w:sz w:val="24"/>
      <w:szCs w:val="24"/>
      <w:lang w:val="es-AR" w:eastAsia="es-AR"/>
    </w:rPr>
  </w:style>
  <w:style w:type="numbering" w:customStyle="1" w:styleId="Relt11t211aa1">
    <w:name w:val="Rel.  (t1) 1 / (t2) 11 / a / a1"/>
    <w:rsid w:val="001C563E"/>
    <w:pPr>
      <w:numPr>
        <w:numId w:val="2"/>
      </w:numPr>
    </w:pPr>
  </w:style>
  <w:style w:type="paragraph" w:customStyle="1" w:styleId="CharChar1CharCharCharCharCharCharCharCharCharCharCharCharChar1">
    <w:name w:val="Char Char1 Char Char Char Char Char Char Char Char Char Char Char Char Char1"/>
    <w:basedOn w:val="Normal"/>
    <w:rsid w:val="001C563E"/>
    <w:pPr>
      <w:spacing w:after="160" w:line="240" w:lineRule="exact"/>
    </w:pPr>
    <w:rPr>
      <w:rFonts w:ascii="Verdana" w:eastAsia="SimSun" w:hAnsi="Verdana"/>
      <w:sz w:val="20"/>
      <w:szCs w:val="20"/>
      <w:lang w:val="en-US"/>
    </w:rPr>
  </w:style>
  <w:style w:type="paragraph" w:customStyle="1" w:styleId="CharChar1CharCharCharCharCharCharCharCharCharCharCharCharChar11">
    <w:name w:val="Char Char1 Char Char Char Char Char Char Char Char Char Char Char Char Char11"/>
    <w:basedOn w:val="Normal"/>
    <w:rsid w:val="001C563E"/>
    <w:pPr>
      <w:spacing w:after="160" w:line="240" w:lineRule="exact"/>
    </w:pPr>
    <w:rPr>
      <w:rFonts w:ascii="Verdana" w:eastAsia="SimSun" w:hAnsi="Verdana"/>
      <w:sz w:val="20"/>
      <w:szCs w:val="20"/>
      <w:lang w:val="en-US"/>
    </w:rPr>
  </w:style>
  <w:style w:type="paragraph" w:styleId="NormalWeb">
    <w:name w:val="Normal (Web)"/>
    <w:basedOn w:val="Normal"/>
    <w:uiPriority w:val="99"/>
    <w:rsid w:val="001C563E"/>
    <w:pPr>
      <w:spacing w:before="100" w:beforeAutospacing="1" w:after="100" w:afterAutospacing="1"/>
    </w:pPr>
    <w:rPr>
      <w:rFonts w:eastAsia="SimSun"/>
      <w:lang w:val="en-GB" w:eastAsia="zh-CN"/>
    </w:rPr>
  </w:style>
  <w:style w:type="character" w:styleId="Forte">
    <w:name w:val="Strong"/>
    <w:basedOn w:val="Fontepargpadro"/>
    <w:uiPriority w:val="22"/>
    <w:qFormat/>
    <w:rsid w:val="001C563E"/>
    <w:rPr>
      <w:rFonts w:cs="Times New Roman"/>
      <w:b/>
      <w:bCs/>
    </w:rPr>
  </w:style>
  <w:style w:type="paragraph" w:customStyle="1" w:styleId="Default">
    <w:name w:val="Default"/>
    <w:link w:val="DefaultChar"/>
    <w:rsid w:val="001C56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Fontepargpadro"/>
    <w:rsid w:val="001C563E"/>
    <w:rPr>
      <w:color w:val="0000FF"/>
      <w:u w:val="single"/>
    </w:rPr>
  </w:style>
  <w:style w:type="character" w:styleId="Nmerodelinha">
    <w:name w:val="line number"/>
    <w:basedOn w:val="Fontepargpadro"/>
    <w:uiPriority w:val="99"/>
    <w:semiHidden/>
    <w:unhideWhenUsed/>
    <w:rsid w:val="001C563E"/>
  </w:style>
  <w:style w:type="paragraph" w:styleId="Reviso">
    <w:name w:val="Revision"/>
    <w:hidden/>
    <w:uiPriority w:val="99"/>
    <w:semiHidden/>
    <w:rsid w:val="001C563E"/>
    <w:pPr>
      <w:spacing w:after="0" w:line="240" w:lineRule="auto"/>
    </w:pPr>
    <w:rPr>
      <w:rFonts w:ascii="Times New Roman" w:eastAsia="Times New Roman" w:hAnsi="Times New Roman" w:cs="Times New Roman"/>
      <w:sz w:val="24"/>
      <w:szCs w:val="24"/>
    </w:rPr>
  </w:style>
  <w:style w:type="character" w:customStyle="1" w:styleId="DefaultChar">
    <w:name w:val="Default Char"/>
    <w:basedOn w:val="Fontepargpadro"/>
    <w:link w:val="Default"/>
    <w:rsid w:val="00625864"/>
    <w:rPr>
      <w:rFonts w:ascii="Times New Roman" w:eastAsia="Times New Roman" w:hAnsi="Times New Roman" w:cs="Times New Roman"/>
      <w:color w:val="000000"/>
      <w:sz w:val="24"/>
      <w:szCs w:val="24"/>
    </w:rPr>
  </w:style>
  <w:style w:type="character" w:customStyle="1" w:styleId="A6">
    <w:name w:val="A6"/>
    <w:rsid w:val="005E209A"/>
    <w:rPr>
      <w:rFonts w:cs="Helvetica Neue LT Std"/>
      <w:b/>
      <w:bCs/>
      <w:color w:val="000000"/>
      <w:sz w:val="13"/>
      <w:szCs w:val="13"/>
    </w:rPr>
  </w:style>
  <w:style w:type="character" w:customStyle="1" w:styleId="A12">
    <w:name w:val="A12"/>
    <w:rsid w:val="00ED5D65"/>
    <w:rPr>
      <w:rFonts w:cs="Helvetica Neue LT Std"/>
      <w:b/>
      <w:bCs/>
      <w:color w:val="000000"/>
      <w:sz w:val="7"/>
      <w:szCs w:val="7"/>
    </w:rPr>
  </w:style>
  <w:style w:type="paragraph" w:customStyle="1" w:styleId="DSLxStyle">
    <w:name w:val="DSLxStyle"/>
    <w:basedOn w:val="Normal"/>
    <w:link w:val="DSLxStyleChar"/>
    <w:rsid w:val="00ED5D65"/>
    <w:pPr>
      <w:jc w:val="right"/>
    </w:pPr>
    <w:rPr>
      <w:rFonts w:ascii="Arial" w:hAnsi="Arial" w:cs="Arial"/>
      <w:bCs/>
      <w:color w:val="666666"/>
      <w:sz w:val="12"/>
      <w:szCs w:val="20"/>
    </w:rPr>
  </w:style>
  <w:style w:type="character" w:customStyle="1" w:styleId="DSLxStyleChar">
    <w:name w:val="DSLxStyle Char"/>
    <w:basedOn w:val="Fontepargpadro"/>
    <w:link w:val="DSLxStyle"/>
    <w:rsid w:val="00ED5D65"/>
    <w:rPr>
      <w:rFonts w:ascii="Arial" w:eastAsia="Times New Roman" w:hAnsi="Arial" w:cs="Arial"/>
      <w:bCs/>
      <w:color w:val="666666"/>
      <w:sz w:val="12"/>
      <w:szCs w:val="20"/>
    </w:rPr>
  </w:style>
  <w:style w:type="paragraph" w:customStyle="1" w:styleId="Heading3Level1-1">
    <w:name w:val="Heading 3.Level 1 - 1"/>
    <w:basedOn w:val="Normal"/>
    <w:next w:val="Normal"/>
    <w:rsid w:val="00ED5D65"/>
    <w:pPr>
      <w:keepNext/>
      <w:widowControl w:val="0"/>
      <w:tabs>
        <w:tab w:val="left" w:pos="142"/>
        <w:tab w:val="left" w:pos="284"/>
        <w:tab w:val="left" w:pos="426"/>
        <w:tab w:val="left" w:pos="567"/>
      </w:tabs>
    </w:pPr>
    <w:rPr>
      <w:b/>
      <w:snapToGrid w:val="0"/>
      <w:color w:val="000000"/>
      <w:szCs w:val="20"/>
    </w:rPr>
  </w:style>
  <w:style w:type="character" w:styleId="Refdenotaderodap">
    <w:name w:val="footnote reference"/>
    <w:basedOn w:val="Fontepargpadro"/>
    <w:uiPriority w:val="99"/>
    <w:semiHidden/>
    <w:rsid w:val="00FD52B7"/>
    <w:rPr>
      <w:rFonts w:cs="Times New Roman"/>
      <w:vertAlign w:val="superscript"/>
    </w:rPr>
  </w:style>
  <w:style w:type="character" w:customStyle="1" w:styleId="apple-converted-space">
    <w:name w:val="apple-converted-space"/>
    <w:basedOn w:val="Fontepargpadro"/>
    <w:rsid w:val="001659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63E"/>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har"/>
    <w:uiPriority w:val="99"/>
    <w:qFormat/>
    <w:rsid w:val="001C563E"/>
    <w:pPr>
      <w:keepNext/>
      <w:autoSpaceDE w:val="0"/>
      <w:autoSpaceDN w:val="0"/>
      <w:adjustRightInd w:val="0"/>
      <w:jc w:val="center"/>
      <w:outlineLvl w:val="0"/>
    </w:pPr>
    <w:rPr>
      <w:b/>
      <w:bCs/>
      <w:color w:val="000000"/>
      <w:sz w:val="20"/>
      <w:szCs w:val="20"/>
    </w:rPr>
  </w:style>
  <w:style w:type="paragraph" w:styleId="Ttulo2">
    <w:name w:val="heading 2"/>
    <w:basedOn w:val="Normal"/>
    <w:next w:val="Normal"/>
    <w:link w:val="Ttulo2Char"/>
    <w:uiPriority w:val="99"/>
    <w:qFormat/>
    <w:rsid w:val="001C563E"/>
    <w:pPr>
      <w:tabs>
        <w:tab w:val="num" w:pos="360"/>
      </w:tabs>
      <w:suppressAutoHyphens/>
      <w:spacing w:before="120"/>
      <w:ind w:left="360" w:hanging="360"/>
      <w:outlineLvl w:val="1"/>
    </w:pPr>
    <w:rPr>
      <w:rFonts w:ascii="Arial" w:hAnsi="Arial"/>
      <w:b/>
      <w:szCs w:val="20"/>
      <w:lang w:eastAsia="ar-SA"/>
    </w:rPr>
  </w:style>
  <w:style w:type="paragraph" w:styleId="Ttulo3">
    <w:name w:val="heading 3"/>
    <w:basedOn w:val="Normal"/>
    <w:next w:val="Normal"/>
    <w:link w:val="Ttulo3Char"/>
    <w:uiPriority w:val="99"/>
    <w:qFormat/>
    <w:rsid w:val="001C563E"/>
    <w:pPr>
      <w:keepNext/>
      <w:ind w:left="567" w:hanging="284"/>
      <w:jc w:val="both"/>
      <w:outlineLvl w:val="2"/>
    </w:pPr>
    <w:rPr>
      <w:szCs w:val="20"/>
      <w:lang w:eastAsia="pt-BR"/>
    </w:rPr>
  </w:style>
  <w:style w:type="paragraph" w:styleId="Ttulo4">
    <w:name w:val="heading 4"/>
    <w:basedOn w:val="Normal"/>
    <w:next w:val="Normal"/>
    <w:link w:val="Ttulo4Char"/>
    <w:semiHidden/>
    <w:unhideWhenUsed/>
    <w:qFormat/>
    <w:rsid w:val="001C563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9"/>
    <w:qFormat/>
    <w:rsid w:val="001C563E"/>
    <w:pPr>
      <w:keepNext/>
      <w:tabs>
        <w:tab w:val="num" w:pos="360"/>
      </w:tabs>
      <w:suppressAutoHyphens/>
      <w:ind w:left="360" w:hanging="360"/>
      <w:outlineLvl w:val="4"/>
    </w:pPr>
    <w:rPr>
      <w:b/>
      <w:bCs/>
      <w:i/>
      <w:iCs/>
      <w:sz w:val="52"/>
      <w:szCs w:val="20"/>
      <w:lang w:eastAsia="ar-SA"/>
    </w:rPr>
  </w:style>
  <w:style w:type="paragraph" w:styleId="Ttulo6">
    <w:name w:val="heading 6"/>
    <w:basedOn w:val="Normal"/>
    <w:next w:val="Normal"/>
    <w:link w:val="Ttulo6Char"/>
    <w:uiPriority w:val="99"/>
    <w:qFormat/>
    <w:rsid w:val="001C563E"/>
    <w:pPr>
      <w:spacing w:before="240" w:after="60"/>
      <w:outlineLvl w:val="5"/>
    </w:pPr>
    <w:rPr>
      <w:b/>
      <w:bCs/>
      <w:sz w:val="22"/>
      <w:szCs w:val="22"/>
    </w:rPr>
  </w:style>
  <w:style w:type="paragraph" w:styleId="Ttulo7">
    <w:name w:val="heading 7"/>
    <w:basedOn w:val="Normal"/>
    <w:next w:val="Normal"/>
    <w:link w:val="Ttulo7Char"/>
    <w:uiPriority w:val="99"/>
    <w:qFormat/>
    <w:rsid w:val="001C563E"/>
    <w:pPr>
      <w:keepNext/>
      <w:tabs>
        <w:tab w:val="left" w:leader="dot" w:pos="8505"/>
      </w:tabs>
      <w:ind w:right="50"/>
      <w:jc w:val="both"/>
      <w:outlineLvl w:val="6"/>
    </w:pPr>
    <w:rPr>
      <w:szCs w:val="20"/>
      <w:lang w:eastAsia="pt-BR"/>
    </w:rPr>
  </w:style>
  <w:style w:type="paragraph" w:styleId="Ttulo8">
    <w:name w:val="heading 8"/>
    <w:basedOn w:val="Normal"/>
    <w:next w:val="Normal"/>
    <w:link w:val="Ttulo8Char"/>
    <w:uiPriority w:val="99"/>
    <w:qFormat/>
    <w:rsid w:val="001C563E"/>
    <w:pPr>
      <w:keepNext/>
      <w:tabs>
        <w:tab w:val="num" w:pos="360"/>
      </w:tabs>
      <w:suppressAutoHyphens/>
      <w:ind w:left="360" w:hanging="360"/>
      <w:outlineLvl w:val="7"/>
    </w:pPr>
    <w:rPr>
      <w:rFonts w:ascii="Arial" w:hAnsi="Arial" w:cs="Arial"/>
      <w:b/>
      <w:bCs/>
      <w:sz w:val="22"/>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1C563E"/>
    <w:rPr>
      <w:rFonts w:ascii="Times New Roman" w:eastAsia="Times New Roman" w:hAnsi="Times New Roman" w:cs="Times New Roman"/>
      <w:b/>
      <w:bCs/>
      <w:color w:val="000000"/>
      <w:sz w:val="20"/>
      <w:szCs w:val="20"/>
    </w:rPr>
  </w:style>
  <w:style w:type="character" w:customStyle="1" w:styleId="Ttulo2Char">
    <w:name w:val="Título 2 Char"/>
    <w:basedOn w:val="Fontepargpadro"/>
    <w:link w:val="Ttulo2"/>
    <w:uiPriority w:val="99"/>
    <w:rsid w:val="001C563E"/>
    <w:rPr>
      <w:rFonts w:ascii="Arial" w:eastAsia="Times New Roman" w:hAnsi="Arial" w:cs="Times New Roman"/>
      <w:b/>
      <w:sz w:val="24"/>
      <w:szCs w:val="20"/>
      <w:lang w:eastAsia="ar-SA"/>
    </w:rPr>
  </w:style>
  <w:style w:type="character" w:customStyle="1" w:styleId="Ttulo3Char">
    <w:name w:val="Título 3 Char"/>
    <w:basedOn w:val="Fontepargpadro"/>
    <w:link w:val="Ttulo3"/>
    <w:uiPriority w:val="99"/>
    <w:rsid w:val="001C563E"/>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semiHidden/>
    <w:rsid w:val="001C563E"/>
    <w:rPr>
      <w:rFonts w:asciiTheme="majorHAnsi" w:eastAsiaTheme="majorEastAsia" w:hAnsiTheme="majorHAnsi" w:cstheme="majorBidi"/>
      <w:b/>
      <w:bCs/>
      <w:i/>
      <w:iCs/>
      <w:color w:val="4F81BD" w:themeColor="accent1"/>
      <w:sz w:val="24"/>
      <w:szCs w:val="24"/>
    </w:rPr>
  </w:style>
  <w:style w:type="character" w:customStyle="1" w:styleId="Ttulo5Char">
    <w:name w:val="Título 5 Char"/>
    <w:basedOn w:val="Fontepargpadro"/>
    <w:link w:val="Ttulo5"/>
    <w:uiPriority w:val="99"/>
    <w:rsid w:val="001C563E"/>
    <w:rPr>
      <w:rFonts w:ascii="Times New Roman" w:eastAsia="Times New Roman" w:hAnsi="Times New Roman" w:cs="Times New Roman"/>
      <w:b/>
      <w:bCs/>
      <w:i/>
      <w:iCs/>
      <w:sz w:val="52"/>
      <w:szCs w:val="20"/>
      <w:lang w:eastAsia="ar-SA"/>
    </w:rPr>
  </w:style>
  <w:style w:type="character" w:customStyle="1" w:styleId="Ttulo6Char">
    <w:name w:val="Título 6 Char"/>
    <w:basedOn w:val="Fontepargpadro"/>
    <w:link w:val="Ttulo6"/>
    <w:uiPriority w:val="99"/>
    <w:rsid w:val="001C563E"/>
    <w:rPr>
      <w:rFonts w:ascii="Times New Roman" w:eastAsia="Times New Roman" w:hAnsi="Times New Roman" w:cs="Times New Roman"/>
      <w:b/>
      <w:bCs/>
    </w:rPr>
  </w:style>
  <w:style w:type="character" w:customStyle="1" w:styleId="Ttulo7Char">
    <w:name w:val="Título 7 Char"/>
    <w:basedOn w:val="Fontepargpadro"/>
    <w:link w:val="Ttulo7"/>
    <w:uiPriority w:val="99"/>
    <w:rsid w:val="001C563E"/>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uiPriority w:val="99"/>
    <w:rsid w:val="001C563E"/>
    <w:rPr>
      <w:rFonts w:ascii="Arial" w:eastAsia="Times New Roman" w:hAnsi="Arial" w:cs="Arial"/>
      <w:b/>
      <w:bCs/>
      <w:szCs w:val="20"/>
      <w:lang w:eastAsia="ar-SA"/>
    </w:rPr>
  </w:style>
  <w:style w:type="paragraph" w:styleId="Recuodecorpodetexto">
    <w:name w:val="Body Text Indent"/>
    <w:basedOn w:val="Normal"/>
    <w:link w:val="RecuodecorpodetextoChar"/>
    <w:uiPriority w:val="99"/>
    <w:rsid w:val="001C563E"/>
    <w:pPr>
      <w:ind w:left="720"/>
      <w:jc w:val="both"/>
    </w:pPr>
    <w:rPr>
      <w:szCs w:val="20"/>
      <w:lang w:eastAsia="pt-BR"/>
    </w:rPr>
  </w:style>
  <w:style w:type="character" w:customStyle="1" w:styleId="RecuodecorpodetextoChar">
    <w:name w:val="Recuo de corpo de texto Char"/>
    <w:basedOn w:val="Fontepargpadro"/>
    <w:link w:val="Recuodecorpodetexto"/>
    <w:uiPriority w:val="99"/>
    <w:rsid w:val="001C563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uiPriority w:val="99"/>
    <w:rsid w:val="001C563E"/>
    <w:pPr>
      <w:overflowPunct w:val="0"/>
      <w:autoSpaceDE w:val="0"/>
      <w:autoSpaceDN w:val="0"/>
      <w:adjustRightInd w:val="0"/>
      <w:ind w:left="284" w:hanging="284"/>
      <w:jc w:val="both"/>
      <w:textAlignment w:val="baseline"/>
    </w:pPr>
    <w:rPr>
      <w:szCs w:val="20"/>
    </w:rPr>
  </w:style>
  <w:style w:type="character" w:customStyle="1" w:styleId="Recuodecorpodetexto3Char">
    <w:name w:val="Recuo de corpo de texto 3 Char"/>
    <w:basedOn w:val="Fontepargpadro"/>
    <w:link w:val="Recuodecorpodetexto3"/>
    <w:uiPriority w:val="99"/>
    <w:rsid w:val="001C563E"/>
    <w:rPr>
      <w:rFonts w:ascii="Times New Roman" w:eastAsia="Times New Roman" w:hAnsi="Times New Roman" w:cs="Times New Roman"/>
      <w:sz w:val="24"/>
      <w:szCs w:val="20"/>
    </w:rPr>
  </w:style>
  <w:style w:type="paragraph" w:styleId="Corpodetexto">
    <w:name w:val="Body Text"/>
    <w:aliases w:val="S&amp;S-First Line-1&quot;,Corpo de texto2,bt"/>
    <w:basedOn w:val="Normal"/>
    <w:link w:val="CorpodetextoChar"/>
    <w:uiPriority w:val="99"/>
    <w:rsid w:val="001C563E"/>
    <w:pPr>
      <w:widowControl w:val="0"/>
      <w:jc w:val="both"/>
    </w:pPr>
    <w:rPr>
      <w:rFonts w:ascii="Arial" w:hAnsi="Arial"/>
      <w:szCs w:val="20"/>
      <w:lang w:eastAsia="pt-BR"/>
    </w:rPr>
  </w:style>
  <w:style w:type="character" w:customStyle="1" w:styleId="CorpodetextoChar">
    <w:name w:val="Corpo de texto Char"/>
    <w:aliases w:val="S&amp;S-First Line-1&quot; Char,Corpo de texto2 Char,bt Char"/>
    <w:basedOn w:val="Fontepargpadro"/>
    <w:link w:val="Corpodetexto"/>
    <w:uiPriority w:val="99"/>
    <w:rsid w:val="001C563E"/>
    <w:rPr>
      <w:rFonts w:ascii="Arial" w:eastAsia="Times New Roman" w:hAnsi="Arial" w:cs="Times New Roman"/>
      <w:sz w:val="24"/>
      <w:szCs w:val="20"/>
      <w:lang w:eastAsia="pt-BR"/>
    </w:rPr>
  </w:style>
  <w:style w:type="paragraph" w:styleId="Corpodetexto2">
    <w:name w:val="Body Text 2"/>
    <w:basedOn w:val="Normal"/>
    <w:link w:val="Corpodetexto2Char"/>
    <w:uiPriority w:val="99"/>
    <w:rsid w:val="001C563E"/>
    <w:pPr>
      <w:widowControl w:val="0"/>
    </w:pPr>
    <w:rPr>
      <w:rFonts w:ascii="Arial" w:hAnsi="Arial"/>
      <w:szCs w:val="20"/>
      <w:lang w:eastAsia="pt-BR"/>
    </w:rPr>
  </w:style>
  <w:style w:type="character" w:customStyle="1" w:styleId="Corpodetexto2Char">
    <w:name w:val="Corpo de texto 2 Char"/>
    <w:basedOn w:val="Fontepargpadro"/>
    <w:link w:val="Corpodetexto2"/>
    <w:uiPriority w:val="99"/>
    <w:rsid w:val="001C563E"/>
    <w:rPr>
      <w:rFonts w:ascii="Arial" w:eastAsia="Times New Roman" w:hAnsi="Arial" w:cs="Times New Roman"/>
      <w:sz w:val="24"/>
      <w:szCs w:val="20"/>
      <w:lang w:eastAsia="pt-BR"/>
    </w:rPr>
  </w:style>
  <w:style w:type="paragraph" w:styleId="Cabealho">
    <w:name w:val="header"/>
    <w:aliases w:val="Guideline"/>
    <w:basedOn w:val="Normal"/>
    <w:link w:val="CabealhoChar"/>
    <w:uiPriority w:val="99"/>
    <w:rsid w:val="001C563E"/>
    <w:pPr>
      <w:tabs>
        <w:tab w:val="center" w:pos="4419"/>
        <w:tab w:val="right" w:pos="8838"/>
      </w:tabs>
    </w:pPr>
    <w:rPr>
      <w:sz w:val="20"/>
      <w:szCs w:val="20"/>
      <w:lang w:eastAsia="pt-BR"/>
    </w:rPr>
  </w:style>
  <w:style w:type="character" w:customStyle="1" w:styleId="CabealhoChar">
    <w:name w:val="Cabeçalho Char"/>
    <w:aliases w:val="Guideline Char"/>
    <w:basedOn w:val="Fontepargpadro"/>
    <w:link w:val="Cabealho"/>
    <w:uiPriority w:val="99"/>
    <w:rsid w:val="001C563E"/>
    <w:rPr>
      <w:rFonts w:ascii="Times New Roman" w:eastAsia="Times New Roman" w:hAnsi="Times New Roman" w:cs="Times New Roman"/>
      <w:sz w:val="20"/>
      <w:szCs w:val="20"/>
      <w:lang w:eastAsia="pt-BR"/>
    </w:rPr>
  </w:style>
  <w:style w:type="character" w:styleId="Nmerodepgina">
    <w:name w:val="page number"/>
    <w:basedOn w:val="Fontepargpadro"/>
    <w:rsid w:val="001C563E"/>
    <w:rPr>
      <w:rFonts w:cs="Times New Roman"/>
    </w:rPr>
  </w:style>
  <w:style w:type="paragraph" w:styleId="Rodap">
    <w:name w:val="footer"/>
    <w:basedOn w:val="Normal"/>
    <w:link w:val="RodapChar"/>
    <w:uiPriority w:val="99"/>
    <w:rsid w:val="001C563E"/>
    <w:pPr>
      <w:tabs>
        <w:tab w:val="center" w:pos="4419"/>
        <w:tab w:val="right" w:pos="8838"/>
      </w:tabs>
    </w:pPr>
    <w:rPr>
      <w:sz w:val="20"/>
      <w:szCs w:val="20"/>
      <w:lang w:eastAsia="pt-BR"/>
    </w:rPr>
  </w:style>
  <w:style w:type="character" w:customStyle="1" w:styleId="RodapChar">
    <w:name w:val="Rodapé Char"/>
    <w:basedOn w:val="Fontepargpadro"/>
    <w:link w:val="Rodap"/>
    <w:uiPriority w:val="99"/>
    <w:rsid w:val="001C563E"/>
    <w:rPr>
      <w:rFonts w:ascii="Times New Roman" w:eastAsia="Times New Roman" w:hAnsi="Times New Roman" w:cs="Times New Roman"/>
      <w:sz w:val="20"/>
      <w:szCs w:val="20"/>
      <w:lang w:eastAsia="pt-BR"/>
    </w:rPr>
  </w:style>
  <w:style w:type="paragraph" w:styleId="Textoembloco">
    <w:name w:val="Block Text"/>
    <w:basedOn w:val="Normal"/>
    <w:uiPriority w:val="99"/>
    <w:rsid w:val="001C563E"/>
    <w:pPr>
      <w:tabs>
        <w:tab w:val="left" w:pos="426"/>
      </w:tabs>
      <w:autoSpaceDE w:val="0"/>
      <w:autoSpaceDN w:val="0"/>
      <w:adjustRightInd w:val="0"/>
      <w:ind w:left="1440" w:right="18"/>
      <w:jc w:val="both"/>
    </w:pPr>
  </w:style>
  <w:style w:type="paragraph" w:customStyle="1" w:styleId="WW-Corpodetexto3">
    <w:name w:val="WW-Corpo de texto 3"/>
    <w:basedOn w:val="Normal"/>
    <w:uiPriority w:val="99"/>
    <w:rsid w:val="001C563E"/>
    <w:pPr>
      <w:suppressAutoHyphens/>
      <w:ind w:right="-142"/>
    </w:pPr>
    <w:rPr>
      <w:rFonts w:ascii="Univers" w:hAnsi="Univers"/>
      <w:i/>
      <w:szCs w:val="20"/>
      <w:lang w:eastAsia="ar-SA"/>
    </w:rPr>
  </w:style>
  <w:style w:type="character" w:customStyle="1" w:styleId="WW-Fontepargpadro1">
    <w:name w:val="WW-Fonte parág. padrão1"/>
    <w:uiPriority w:val="99"/>
    <w:rsid w:val="001C563E"/>
  </w:style>
  <w:style w:type="paragraph" w:customStyle="1" w:styleId="Normal1">
    <w:name w:val="Normal 1"/>
    <w:basedOn w:val="Cabealho"/>
    <w:uiPriority w:val="99"/>
    <w:rsid w:val="001C563E"/>
    <w:pPr>
      <w:tabs>
        <w:tab w:val="clear" w:pos="4419"/>
        <w:tab w:val="clear" w:pos="8838"/>
      </w:tabs>
      <w:spacing w:after="240"/>
      <w:ind w:left="454"/>
      <w:jc w:val="both"/>
    </w:pPr>
    <w:rPr>
      <w:sz w:val="24"/>
      <w:szCs w:val="24"/>
    </w:rPr>
  </w:style>
  <w:style w:type="paragraph" w:customStyle="1" w:styleId="WW-Recuodecorpodetexto2">
    <w:name w:val="WW-Recuo de corpo de texto 2"/>
    <w:basedOn w:val="Normal"/>
    <w:uiPriority w:val="99"/>
    <w:rsid w:val="001C563E"/>
    <w:pPr>
      <w:suppressAutoHyphens/>
      <w:ind w:left="357"/>
      <w:jc w:val="both"/>
    </w:pPr>
    <w:rPr>
      <w:szCs w:val="20"/>
      <w:lang w:eastAsia="ar-SA"/>
    </w:rPr>
  </w:style>
  <w:style w:type="paragraph" w:styleId="Recuodecorpodetexto2">
    <w:name w:val="Body Text Indent 2"/>
    <w:basedOn w:val="Normal"/>
    <w:link w:val="Recuodecorpodetexto2Char"/>
    <w:uiPriority w:val="99"/>
    <w:rsid w:val="001C563E"/>
    <w:pPr>
      <w:ind w:left="360"/>
      <w:jc w:val="both"/>
    </w:pPr>
    <w:rPr>
      <w:rFonts w:ascii="Arial" w:hAnsi="Arial" w:cs="Arial"/>
      <w:sz w:val="22"/>
    </w:rPr>
  </w:style>
  <w:style w:type="character" w:customStyle="1" w:styleId="Recuodecorpodetexto2Char">
    <w:name w:val="Recuo de corpo de texto 2 Char"/>
    <w:basedOn w:val="Fontepargpadro"/>
    <w:link w:val="Recuodecorpodetexto2"/>
    <w:uiPriority w:val="99"/>
    <w:rsid w:val="001C563E"/>
    <w:rPr>
      <w:rFonts w:ascii="Arial" w:eastAsia="Times New Roman" w:hAnsi="Arial" w:cs="Arial"/>
      <w:szCs w:val="24"/>
    </w:rPr>
  </w:style>
  <w:style w:type="paragraph" w:styleId="Commarcadores3">
    <w:name w:val="List Bullet 3"/>
    <w:basedOn w:val="Normal"/>
    <w:autoRedefine/>
    <w:uiPriority w:val="99"/>
    <w:rsid w:val="001C563E"/>
    <w:pPr>
      <w:tabs>
        <w:tab w:val="num" w:pos="360"/>
        <w:tab w:val="left" w:pos="851"/>
      </w:tabs>
      <w:spacing w:line="240" w:lineRule="atLeast"/>
      <w:ind w:left="1135" w:hanging="284"/>
    </w:pPr>
    <w:rPr>
      <w:rFonts w:ascii="Arial" w:hAnsi="Arial"/>
      <w:sz w:val="22"/>
      <w:szCs w:val="20"/>
      <w:lang w:eastAsia="pt-BR"/>
    </w:rPr>
  </w:style>
  <w:style w:type="paragraph" w:styleId="Numerada2">
    <w:name w:val="List Number 2"/>
    <w:basedOn w:val="Normal"/>
    <w:uiPriority w:val="99"/>
    <w:rsid w:val="001C563E"/>
    <w:pPr>
      <w:tabs>
        <w:tab w:val="left" w:pos="567"/>
        <w:tab w:val="num" w:pos="720"/>
      </w:tabs>
      <w:spacing w:line="240" w:lineRule="atLeast"/>
      <w:ind w:left="851" w:hanging="284"/>
    </w:pPr>
    <w:rPr>
      <w:rFonts w:ascii="Arial" w:hAnsi="Arial"/>
      <w:sz w:val="22"/>
      <w:szCs w:val="20"/>
      <w:lang w:eastAsia="pt-BR"/>
    </w:rPr>
  </w:style>
  <w:style w:type="character" w:customStyle="1" w:styleId="WW-Absatz-Standardschriftart11">
    <w:name w:val="WW-Absatz-Standardschriftart11"/>
    <w:uiPriority w:val="99"/>
    <w:rsid w:val="001C563E"/>
  </w:style>
  <w:style w:type="paragraph" w:styleId="Corpodetexto3">
    <w:name w:val="Body Text 3"/>
    <w:basedOn w:val="Normal"/>
    <w:link w:val="Corpodetexto3Char"/>
    <w:uiPriority w:val="99"/>
    <w:rsid w:val="001C563E"/>
    <w:pPr>
      <w:jc w:val="center"/>
    </w:pPr>
    <w:rPr>
      <w:rFonts w:ascii="Arial" w:hAnsi="Arial" w:cs="Arial"/>
      <w:b/>
      <w:bCs/>
    </w:rPr>
  </w:style>
  <w:style w:type="character" w:customStyle="1" w:styleId="Corpodetexto3Char">
    <w:name w:val="Corpo de texto 3 Char"/>
    <w:basedOn w:val="Fontepargpadro"/>
    <w:link w:val="Corpodetexto3"/>
    <w:uiPriority w:val="99"/>
    <w:rsid w:val="001C563E"/>
    <w:rPr>
      <w:rFonts w:ascii="Arial" w:eastAsia="Times New Roman" w:hAnsi="Arial" w:cs="Arial"/>
      <w:b/>
      <w:bCs/>
      <w:sz w:val="24"/>
      <w:szCs w:val="24"/>
    </w:rPr>
  </w:style>
  <w:style w:type="paragraph" w:customStyle="1" w:styleId="TextoNormal">
    <w:name w:val="Texto Normal"/>
    <w:basedOn w:val="Normal"/>
    <w:uiPriority w:val="99"/>
    <w:rsid w:val="001C563E"/>
    <w:pPr>
      <w:tabs>
        <w:tab w:val="left" w:pos="-1418"/>
        <w:tab w:val="left" w:pos="0"/>
        <w:tab w:val="left" w:pos="1134"/>
      </w:tabs>
      <w:suppressAutoHyphens/>
      <w:spacing w:line="312" w:lineRule="auto"/>
      <w:jc w:val="both"/>
    </w:pPr>
    <w:rPr>
      <w:rFonts w:ascii="Arial" w:hAnsi="Arial"/>
      <w:sz w:val="16"/>
      <w:szCs w:val="20"/>
      <w:lang w:eastAsia="pt-BR"/>
    </w:rPr>
  </w:style>
  <w:style w:type="paragraph" w:styleId="Lista">
    <w:name w:val="List"/>
    <w:basedOn w:val="Normal"/>
    <w:rsid w:val="001C563E"/>
    <w:pPr>
      <w:ind w:left="283" w:hanging="283"/>
    </w:pPr>
  </w:style>
  <w:style w:type="paragraph" w:customStyle="1" w:styleId="BDOTtulo1">
    <w:name w:val="BDO Título 1"/>
    <w:basedOn w:val="Normal"/>
    <w:next w:val="Normal"/>
    <w:uiPriority w:val="99"/>
    <w:rsid w:val="001C563E"/>
    <w:pPr>
      <w:tabs>
        <w:tab w:val="num" w:pos="567"/>
      </w:tabs>
      <w:suppressAutoHyphens/>
      <w:ind w:left="567" w:hanging="567"/>
    </w:pPr>
    <w:rPr>
      <w:rFonts w:ascii="Arial Negrito" w:hAnsi="Arial Negrito"/>
      <w:b/>
      <w:caps/>
      <w:sz w:val="22"/>
      <w:lang w:eastAsia="pt-BR"/>
    </w:rPr>
  </w:style>
  <w:style w:type="paragraph" w:customStyle="1" w:styleId="BDOTtulo2">
    <w:name w:val="BDO Título 2"/>
    <w:basedOn w:val="Normal"/>
    <w:uiPriority w:val="99"/>
    <w:rsid w:val="001C563E"/>
    <w:pPr>
      <w:numPr>
        <w:ilvl w:val="1"/>
        <w:numId w:val="1"/>
      </w:numPr>
      <w:tabs>
        <w:tab w:val="clear" w:pos="1134"/>
        <w:tab w:val="num" w:pos="360"/>
      </w:tabs>
      <w:suppressAutoHyphens/>
      <w:ind w:left="0" w:firstLine="0"/>
    </w:pPr>
    <w:rPr>
      <w:rFonts w:ascii="Arial" w:hAnsi="Arial" w:cs="Arial"/>
      <w:caps/>
      <w:sz w:val="22"/>
      <w:szCs w:val="22"/>
      <w:lang w:eastAsia="pt-BR"/>
    </w:rPr>
  </w:style>
  <w:style w:type="paragraph" w:customStyle="1" w:styleId="BDOTtulo3">
    <w:name w:val="BDO Título 3"/>
    <w:basedOn w:val="Normal"/>
    <w:uiPriority w:val="99"/>
    <w:rsid w:val="001C563E"/>
    <w:pPr>
      <w:tabs>
        <w:tab w:val="num" w:pos="992"/>
      </w:tabs>
      <w:suppressAutoHyphens/>
      <w:ind w:left="992" w:hanging="425"/>
    </w:pPr>
    <w:rPr>
      <w:rFonts w:ascii="Arial" w:hAnsi="Arial" w:cs="Arial"/>
      <w:sz w:val="22"/>
      <w:szCs w:val="22"/>
      <w:u w:val="single"/>
      <w:lang w:eastAsia="pt-BR"/>
    </w:rPr>
  </w:style>
  <w:style w:type="paragraph" w:customStyle="1" w:styleId="BDOTtulo4">
    <w:name w:val="BDO Título 4"/>
    <w:basedOn w:val="Normal"/>
    <w:uiPriority w:val="99"/>
    <w:rsid w:val="001C563E"/>
    <w:pPr>
      <w:numPr>
        <w:ilvl w:val="3"/>
        <w:numId w:val="1"/>
      </w:numPr>
      <w:tabs>
        <w:tab w:val="clear" w:pos="1304"/>
        <w:tab w:val="num" w:pos="360"/>
      </w:tabs>
      <w:suppressAutoHyphens/>
      <w:ind w:left="0" w:firstLine="0"/>
    </w:pPr>
    <w:rPr>
      <w:rFonts w:ascii="Arial" w:hAnsi="Arial" w:cs="Arial"/>
      <w:i/>
      <w:sz w:val="22"/>
      <w:szCs w:val="22"/>
      <w:lang w:eastAsia="pt-BR"/>
    </w:rPr>
  </w:style>
  <w:style w:type="paragraph" w:customStyle="1" w:styleId="BDOTtulo5">
    <w:name w:val="BDO Título 5"/>
    <w:basedOn w:val="Normal"/>
    <w:uiPriority w:val="99"/>
    <w:rsid w:val="001C563E"/>
    <w:pPr>
      <w:numPr>
        <w:ilvl w:val="4"/>
        <w:numId w:val="1"/>
      </w:numPr>
      <w:tabs>
        <w:tab w:val="clear" w:pos="1418"/>
        <w:tab w:val="num" w:pos="360"/>
      </w:tabs>
      <w:suppressAutoHyphens/>
      <w:ind w:left="0" w:firstLine="0"/>
    </w:pPr>
    <w:rPr>
      <w:rFonts w:ascii="Arial" w:hAnsi="Arial" w:cs="Arial"/>
      <w:sz w:val="22"/>
      <w:szCs w:val="22"/>
      <w:lang w:eastAsia="pt-BR"/>
    </w:rPr>
  </w:style>
  <w:style w:type="paragraph" w:customStyle="1" w:styleId="Nota6">
    <w:name w:val="Nota 6"/>
    <w:uiPriority w:val="99"/>
    <w:rsid w:val="001C563E"/>
    <w:pPr>
      <w:spacing w:after="240" w:line="240" w:lineRule="auto"/>
      <w:ind w:left="1077"/>
      <w:jc w:val="both"/>
    </w:pPr>
    <w:rPr>
      <w:rFonts w:ascii="Times New Roman" w:eastAsia="Times New Roman" w:hAnsi="Times New Roman" w:cs="Times New Roman"/>
      <w:sz w:val="24"/>
      <w:szCs w:val="20"/>
    </w:rPr>
  </w:style>
  <w:style w:type="paragraph" w:customStyle="1" w:styleId="Abertura1">
    <w:name w:val="Abertura 1"/>
    <w:uiPriority w:val="99"/>
    <w:rsid w:val="001C563E"/>
    <w:pPr>
      <w:spacing w:after="0" w:line="240" w:lineRule="auto"/>
      <w:jc w:val="both"/>
    </w:pPr>
    <w:rPr>
      <w:rFonts w:ascii="Times New Roman" w:eastAsia="Times New Roman" w:hAnsi="Times New Roman" w:cs="Times New Roman"/>
      <w:caps/>
      <w:sz w:val="24"/>
      <w:szCs w:val="20"/>
    </w:rPr>
  </w:style>
  <w:style w:type="paragraph" w:customStyle="1" w:styleId="P1">
    <w:name w:val="P1"/>
    <w:uiPriority w:val="99"/>
    <w:rsid w:val="001C563E"/>
    <w:pPr>
      <w:widowControl w:val="0"/>
      <w:spacing w:after="360" w:line="360" w:lineRule="auto"/>
      <w:jc w:val="both"/>
    </w:pPr>
    <w:rPr>
      <w:rFonts w:ascii="Arial" w:eastAsia="Times New Roman" w:hAnsi="Arial" w:cs="Times New Roman"/>
      <w:sz w:val="24"/>
      <w:szCs w:val="20"/>
      <w:lang w:val="pt-PT" w:eastAsia="pt-BR"/>
    </w:rPr>
  </w:style>
  <w:style w:type="paragraph" w:customStyle="1" w:styleId="CharChar1Char">
    <w:name w:val="Char Char1 Char"/>
    <w:basedOn w:val="Normal"/>
    <w:uiPriority w:val="99"/>
    <w:rsid w:val="001C563E"/>
    <w:pPr>
      <w:widowControl w:val="0"/>
      <w:adjustRightInd w:val="0"/>
      <w:spacing w:after="160" w:line="240" w:lineRule="exact"/>
      <w:jc w:val="both"/>
      <w:textAlignment w:val="baseline"/>
    </w:pPr>
    <w:rPr>
      <w:szCs w:val="20"/>
    </w:rPr>
  </w:style>
  <w:style w:type="paragraph" w:styleId="Ttulo">
    <w:name w:val="Title"/>
    <w:basedOn w:val="Normal"/>
    <w:link w:val="TtuloChar"/>
    <w:uiPriority w:val="99"/>
    <w:qFormat/>
    <w:rsid w:val="001C563E"/>
    <w:pPr>
      <w:shd w:val="pct5" w:color="000000" w:fill="FFFFFF"/>
      <w:tabs>
        <w:tab w:val="left" w:pos="2835"/>
        <w:tab w:val="left" w:pos="8364"/>
      </w:tabs>
      <w:jc w:val="center"/>
    </w:pPr>
    <w:rPr>
      <w:b/>
      <w:bCs/>
      <w:sz w:val="28"/>
      <w:szCs w:val="28"/>
    </w:rPr>
  </w:style>
  <w:style w:type="character" w:customStyle="1" w:styleId="TtuloChar">
    <w:name w:val="Título Char"/>
    <w:basedOn w:val="Fontepargpadro"/>
    <w:link w:val="Ttulo"/>
    <w:uiPriority w:val="99"/>
    <w:rsid w:val="001C563E"/>
    <w:rPr>
      <w:rFonts w:ascii="Times New Roman" w:eastAsia="Times New Roman" w:hAnsi="Times New Roman" w:cs="Times New Roman"/>
      <w:b/>
      <w:bCs/>
      <w:sz w:val="28"/>
      <w:szCs w:val="28"/>
      <w:shd w:val="pct5" w:color="000000" w:fill="FFFFFF"/>
    </w:rPr>
  </w:style>
  <w:style w:type="paragraph" w:styleId="Textodebalo">
    <w:name w:val="Balloon Text"/>
    <w:basedOn w:val="Normal"/>
    <w:link w:val="TextodebaloChar"/>
    <w:uiPriority w:val="99"/>
    <w:semiHidden/>
    <w:rsid w:val="001C563E"/>
    <w:rPr>
      <w:rFonts w:ascii="Tahoma" w:hAnsi="Tahoma" w:cs="Tahoma"/>
      <w:sz w:val="16"/>
      <w:szCs w:val="16"/>
    </w:rPr>
  </w:style>
  <w:style w:type="character" w:customStyle="1" w:styleId="TextodebaloChar">
    <w:name w:val="Texto de balão Char"/>
    <w:basedOn w:val="Fontepargpadro"/>
    <w:link w:val="Textodebalo"/>
    <w:uiPriority w:val="99"/>
    <w:semiHidden/>
    <w:rsid w:val="001C563E"/>
    <w:rPr>
      <w:rFonts w:ascii="Tahoma" w:eastAsia="Times New Roman" w:hAnsi="Tahoma" w:cs="Tahoma"/>
      <w:sz w:val="16"/>
      <w:szCs w:val="16"/>
    </w:rPr>
  </w:style>
  <w:style w:type="paragraph" w:styleId="MapadoDocumento">
    <w:name w:val="Document Map"/>
    <w:basedOn w:val="Normal"/>
    <w:link w:val="MapadoDocumentoChar"/>
    <w:uiPriority w:val="99"/>
    <w:semiHidden/>
    <w:rsid w:val="001C563E"/>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semiHidden/>
    <w:rsid w:val="001C563E"/>
    <w:rPr>
      <w:rFonts w:ascii="Tahoma" w:eastAsia="Times New Roman" w:hAnsi="Tahoma" w:cs="Tahoma"/>
      <w:sz w:val="20"/>
      <w:szCs w:val="20"/>
      <w:shd w:val="clear" w:color="auto" w:fill="000080"/>
    </w:rPr>
  </w:style>
  <w:style w:type="table" w:styleId="Tabelacomgrade">
    <w:name w:val="Table Grid"/>
    <w:basedOn w:val="Tabelanormal"/>
    <w:rsid w:val="001C563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rsid w:val="001C563E"/>
    <w:rPr>
      <w:rFonts w:cs="Times New Roman"/>
      <w:sz w:val="16"/>
      <w:szCs w:val="16"/>
    </w:rPr>
  </w:style>
  <w:style w:type="paragraph" w:styleId="Textodecomentrio">
    <w:name w:val="annotation text"/>
    <w:basedOn w:val="Normal"/>
    <w:link w:val="TextodecomentrioChar"/>
    <w:uiPriority w:val="99"/>
    <w:semiHidden/>
    <w:rsid w:val="001C563E"/>
    <w:pPr>
      <w:widowControl w:val="0"/>
      <w:spacing w:line="264" w:lineRule="auto"/>
    </w:pPr>
    <w:rPr>
      <w:sz w:val="20"/>
      <w:szCs w:val="20"/>
      <w:lang w:eastAsia="pt-BR"/>
    </w:rPr>
  </w:style>
  <w:style w:type="character" w:customStyle="1" w:styleId="TextodecomentrioChar">
    <w:name w:val="Texto de comentário Char"/>
    <w:basedOn w:val="Fontepargpadro"/>
    <w:link w:val="Textodecomentrio"/>
    <w:uiPriority w:val="99"/>
    <w:semiHidden/>
    <w:rsid w:val="001C563E"/>
    <w:rPr>
      <w:rFonts w:ascii="Times New Roman" w:eastAsia="Times New Roman" w:hAnsi="Times New Roman" w:cs="Times New Roman"/>
      <w:sz w:val="20"/>
      <w:szCs w:val="20"/>
      <w:lang w:eastAsia="pt-BR"/>
    </w:rPr>
  </w:style>
  <w:style w:type="paragraph" w:customStyle="1" w:styleId="xl35">
    <w:name w:val="xl35"/>
    <w:basedOn w:val="Normal"/>
    <w:uiPriority w:val="99"/>
    <w:rsid w:val="001C563E"/>
    <w:pPr>
      <w:spacing w:before="100" w:beforeAutospacing="1" w:after="100" w:afterAutospacing="1"/>
      <w:jc w:val="both"/>
      <w:textAlignment w:val="top"/>
    </w:pPr>
    <w:rPr>
      <w:rFonts w:ascii="Arial" w:hAnsi="Arial" w:cs="Arial"/>
      <w:lang w:eastAsia="pt-BR"/>
    </w:rPr>
  </w:style>
  <w:style w:type="paragraph" w:styleId="TextosemFormatao">
    <w:name w:val="Plain Text"/>
    <w:basedOn w:val="Normal"/>
    <w:link w:val="TextosemFormataoChar"/>
    <w:uiPriority w:val="99"/>
    <w:rsid w:val="001C563E"/>
    <w:rPr>
      <w:rFonts w:ascii="Courier New" w:hAnsi="Courier New" w:cs="Courier New"/>
    </w:rPr>
  </w:style>
  <w:style w:type="character" w:customStyle="1" w:styleId="TextosemFormataoChar">
    <w:name w:val="Texto sem Formatação Char"/>
    <w:basedOn w:val="Fontepargpadro"/>
    <w:link w:val="TextosemFormatao"/>
    <w:uiPriority w:val="99"/>
    <w:rsid w:val="001C563E"/>
    <w:rPr>
      <w:rFonts w:ascii="Courier New" w:eastAsia="Times New Roman" w:hAnsi="Courier New" w:cs="Courier New"/>
      <w:sz w:val="24"/>
      <w:szCs w:val="24"/>
    </w:rPr>
  </w:style>
  <w:style w:type="character" w:styleId="nfase">
    <w:name w:val="Emphasis"/>
    <w:basedOn w:val="Fontepargpadro"/>
    <w:qFormat/>
    <w:rsid w:val="001C563E"/>
    <w:rPr>
      <w:rFonts w:cs="Times New Roman"/>
      <w:i/>
      <w:iCs/>
    </w:rPr>
  </w:style>
  <w:style w:type="paragraph" w:customStyle="1" w:styleId="CharCharCharCharCharCharCharCharCharCharChar">
    <w:name w:val="Char Char Char Char Char Char Char Char Char Char Char"/>
    <w:basedOn w:val="Normal"/>
    <w:uiPriority w:val="99"/>
    <w:rsid w:val="001C563E"/>
    <w:pPr>
      <w:spacing w:after="160" w:line="240" w:lineRule="exact"/>
    </w:pPr>
    <w:rPr>
      <w:rFonts w:ascii="Verdana" w:eastAsia="SimSun" w:hAnsi="Verdana"/>
      <w:sz w:val="20"/>
      <w:szCs w:val="20"/>
    </w:rPr>
  </w:style>
  <w:style w:type="paragraph" w:customStyle="1" w:styleId="CharChar1CharCharCharCharCharCharCharCharCharCharCharCharChar">
    <w:name w:val="Char Char1 Char Char Char Char Char Char Char Char Char Char Char Char Char"/>
    <w:basedOn w:val="Normal"/>
    <w:uiPriority w:val="99"/>
    <w:rsid w:val="001C563E"/>
    <w:pPr>
      <w:spacing w:after="160" w:line="240" w:lineRule="exact"/>
    </w:pPr>
    <w:rPr>
      <w:rFonts w:ascii="Verdana" w:eastAsia="SimSun" w:hAnsi="Verdana"/>
      <w:sz w:val="20"/>
      <w:szCs w:val="20"/>
    </w:rPr>
  </w:style>
  <w:style w:type="paragraph" w:styleId="Legenda">
    <w:name w:val="caption"/>
    <w:basedOn w:val="Normal"/>
    <w:next w:val="Normal"/>
    <w:uiPriority w:val="99"/>
    <w:qFormat/>
    <w:rsid w:val="001C563E"/>
    <w:pPr>
      <w:spacing w:line="264" w:lineRule="auto"/>
      <w:ind w:hanging="709"/>
    </w:pPr>
    <w:rPr>
      <w:b/>
      <w:bCs/>
    </w:rPr>
  </w:style>
  <w:style w:type="paragraph" w:customStyle="1" w:styleId="a007-NPBB12">
    <w:name w:val="a007 - NPBB12"/>
    <w:rsid w:val="001C563E"/>
    <w:pPr>
      <w:tabs>
        <w:tab w:val="left" w:pos="-749"/>
        <w:tab w:val="left" w:pos="0"/>
        <w:tab w:val="left" w:pos="360"/>
        <w:tab w:val="left" w:pos="576"/>
        <w:tab w:val="left" w:pos="864"/>
        <w:tab w:val="left" w:pos="1152"/>
        <w:tab w:val="left" w:pos="1440"/>
        <w:tab w:val="left" w:pos="1728"/>
        <w:tab w:val="left" w:pos="4666"/>
        <w:tab w:val="decimal" w:pos="5890"/>
        <w:tab w:val="left" w:pos="6264"/>
        <w:tab w:val="decimal" w:pos="7488"/>
        <w:tab w:val="left" w:pos="7848"/>
        <w:tab w:val="decimal" w:pos="9054"/>
      </w:tabs>
      <w:suppressAutoHyphens/>
      <w:spacing w:after="0" w:line="228" w:lineRule="auto"/>
    </w:pPr>
    <w:rPr>
      <w:rFonts w:ascii="Arial" w:eastAsia="Times New Roman" w:hAnsi="Arial" w:cs="Times New Roman"/>
      <w:sz w:val="24"/>
      <w:szCs w:val="20"/>
      <w:lang w:val="en-US"/>
    </w:rPr>
  </w:style>
  <w:style w:type="paragraph" w:styleId="PargrafodaLista">
    <w:name w:val="List Paragraph"/>
    <w:basedOn w:val="Normal"/>
    <w:uiPriority w:val="34"/>
    <w:qFormat/>
    <w:rsid w:val="001C563E"/>
    <w:pPr>
      <w:ind w:left="720"/>
      <w:contextualSpacing/>
    </w:pPr>
    <w:rPr>
      <w:rFonts w:ascii="Arial" w:hAnsi="Arial"/>
      <w:sz w:val="22"/>
      <w:szCs w:val="22"/>
      <w:lang w:eastAsia="pt-BR"/>
    </w:rPr>
  </w:style>
  <w:style w:type="paragraph" w:customStyle="1" w:styleId="Style">
    <w:name w:val="Style"/>
    <w:uiPriority w:val="99"/>
    <w:rsid w:val="001C563E"/>
    <w:pPr>
      <w:widowControl w:val="0"/>
      <w:autoSpaceDE w:val="0"/>
      <w:autoSpaceDN w:val="0"/>
      <w:adjustRightInd w:val="0"/>
      <w:spacing w:after="0" w:line="240" w:lineRule="auto"/>
    </w:pPr>
    <w:rPr>
      <w:rFonts w:ascii="Times New Roman" w:eastAsia="Times New Roman" w:hAnsi="Times New Roman" w:cs="Times New Roman"/>
      <w:sz w:val="24"/>
      <w:szCs w:val="24"/>
      <w:lang w:val="es-AR" w:eastAsia="es-AR"/>
    </w:rPr>
  </w:style>
  <w:style w:type="numbering" w:customStyle="1" w:styleId="Relt11t211aa1">
    <w:name w:val="Rel.  (t1) 1 / (t2) 11 / a / a1"/>
    <w:rsid w:val="001C563E"/>
    <w:pPr>
      <w:numPr>
        <w:numId w:val="2"/>
      </w:numPr>
    </w:pPr>
  </w:style>
  <w:style w:type="paragraph" w:customStyle="1" w:styleId="CharChar1CharCharCharCharCharCharCharCharCharCharCharCharChar1">
    <w:name w:val="Char Char1 Char Char Char Char Char Char Char Char Char Char Char Char Char1"/>
    <w:basedOn w:val="Normal"/>
    <w:rsid w:val="001C563E"/>
    <w:pPr>
      <w:spacing w:after="160" w:line="240" w:lineRule="exact"/>
    </w:pPr>
    <w:rPr>
      <w:rFonts w:ascii="Verdana" w:eastAsia="SimSun" w:hAnsi="Verdana"/>
      <w:sz w:val="20"/>
      <w:szCs w:val="20"/>
      <w:lang w:val="en-US"/>
    </w:rPr>
  </w:style>
  <w:style w:type="paragraph" w:customStyle="1" w:styleId="CharChar1CharCharCharCharCharCharCharCharCharCharCharCharChar11">
    <w:name w:val="Char Char1 Char Char Char Char Char Char Char Char Char Char Char Char Char11"/>
    <w:basedOn w:val="Normal"/>
    <w:rsid w:val="001C563E"/>
    <w:pPr>
      <w:spacing w:after="160" w:line="240" w:lineRule="exact"/>
    </w:pPr>
    <w:rPr>
      <w:rFonts w:ascii="Verdana" w:eastAsia="SimSun" w:hAnsi="Verdana"/>
      <w:sz w:val="20"/>
      <w:szCs w:val="20"/>
      <w:lang w:val="en-US"/>
    </w:rPr>
  </w:style>
  <w:style w:type="paragraph" w:styleId="NormalWeb">
    <w:name w:val="Normal (Web)"/>
    <w:basedOn w:val="Normal"/>
    <w:uiPriority w:val="99"/>
    <w:rsid w:val="001C563E"/>
    <w:pPr>
      <w:spacing w:before="100" w:beforeAutospacing="1" w:after="100" w:afterAutospacing="1"/>
    </w:pPr>
    <w:rPr>
      <w:rFonts w:eastAsia="SimSun"/>
      <w:lang w:val="en-GB" w:eastAsia="zh-CN"/>
    </w:rPr>
  </w:style>
  <w:style w:type="character" w:styleId="Forte">
    <w:name w:val="Strong"/>
    <w:basedOn w:val="Fontepargpadro"/>
    <w:uiPriority w:val="22"/>
    <w:qFormat/>
    <w:rsid w:val="001C563E"/>
    <w:rPr>
      <w:rFonts w:cs="Times New Roman"/>
      <w:b/>
      <w:bCs/>
    </w:rPr>
  </w:style>
  <w:style w:type="paragraph" w:customStyle="1" w:styleId="Default">
    <w:name w:val="Default"/>
    <w:link w:val="DefaultChar"/>
    <w:rsid w:val="001C56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Fontepargpadro"/>
    <w:rsid w:val="001C563E"/>
    <w:rPr>
      <w:color w:val="0000FF"/>
      <w:u w:val="single"/>
    </w:rPr>
  </w:style>
  <w:style w:type="character" w:styleId="Nmerodelinha">
    <w:name w:val="line number"/>
    <w:basedOn w:val="Fontepargpadro"/>
    <w:uiPriority w:val="99"/>
    <w:semiHidden/>
    <w:unhideWhenUsed/>
    <w:rsid w:val="001C563E"/>
  </w:style>
  <w:style w:type="paragraph" w:styleId="Reviso">
    <w:name w:val="Revision"/>
    <w:hidden/>
    <w:uiPriority w:val="99"/>
    <w:semiHidden/>
    <w:rsid w:val="001C563E"/>
    <w:pPr>
      <w:spacing w:after="0" w:line="240" w:lineRule="auto"/>
    </w:pPr>
    <w:rPr>
      <w:rFonts w:ascii="Times New Roman" w:eastAsia="Times New Roman" w:hAnsi="Times New Roman" w:cs="Times New Roman"/>
      <w:sz w:val="24"/>
      <w:szCs w:val="24"/>
    </w:rPr>
  </w:style>
  <w:style w:type="character" w:customStyle="1" w:styleId="DefaultChar">
    <w:name w:val="Default Char"/>
    <w:basedOn w:val="Fontepargpadro"/>
    <w:link w:val="Default"/>
    <w:rsid w:val="00625864"/>
    <w:rPr>
      <w:rFonts w:ascii="Times New Roman" w:eastAsia="Times New Roman" w:hAnsi="Times New Roman" w:cs="Times New Roman"/>
      <w:color w:val="000000"/>
      <w:sz w:val="24"/>
      <w:szCs w:val="24"/>
    </w:rPr>
  </w:style>
  <w:style w:type="character" w:customStyle="1" w:styleId="A6">
    <w:name w:val="A6"/>
    <w:rsid w:val="005E209A"/>
    <w:rPr>
      <w:rFonts w:cs="Helvetica Neue LT Std"/>
      <w:b/>
      <w:bCs/>
      <w:color w:val="000000"/>
      <w:sz w:val="13"/>
      <w:szCs w:val="13"/>
    </w:rPr>
  </w:style>
  <w:style w:type="character" w:customStyle="1" w:styleId="A12">
    <w:name w:val="A12"/>
    <w:rsid w:val="00ED5D65"/>
    <w:rPr>
      <w:rFonts w:cs="Helvetica Neue LT Std"/>
      <w:b/>
      <w:bCs/>
      <w:color w:val="000000"/>
      <w:sz w:val="7"/>
      <w:szCs w:val="7"/>
    </w:rPr>
  </w:style>
  <w:style w:type="paragraph" w:customStyle="1" w:styleId="DSLxStyle">
    <w:name w:val="DSLxStyle"/>
    <w:basedOn w:val="Normal"/>
    <w:link w:val="DSLxStyleChar"/>
    <w:rsid w:val="00ED5D65"/>
    <w:pPr>
      <w:jc w:val="right"/>
    </w:pPr>
    <w:rPr>
      <w:rFonts w:ascii="Arial" w:hAnsi="Arial" w:cs="Arial"/>
      <w:bCs/>
      <w:color w:val="666666"/>
      <w:sz w:val="12"/>
      <w:szCs w:val="20"/>
    </w:rPr>
  </w:style>
  <w:style w:type="character" w:customStyle="1" w:styleId="DSLxStyleChar">
    <w:name w:val="DSLxStyle Char"/>
    <w:basedOn w:val="Fontepargpadro"/>
    <w:link w:val="DSLxStyle"/>
    <w:rsid w:val="00ED5D65"/>
    <w:rPr>
      <w:rFonts w:ascii="Arial" w:eastAsia="Times New Roman" w:hAnsi="Arial" w:cs="Arial"/>
      <w:bCs/>
      <w:color w:val="666666"/>
      <w:sz w:val="12"/>
      <w:szCs w:val="20"/>
    </w:rPr>
  </w:style>
  <w:style w:type="paragraph" w:customStyle="1" w:styleId="Heading3Level1-1">
    <w:name w:val="Heading 3.Level 1 - 1"/>
    <w:basedOn w:val="Normal"/>
    <w:next w:val="Normal"/>
    <w:rsid w:val="00ED5D65"/>
    <w:pPr>
      <w:keepNext/>
      <w:widowControl w:val="0"/>
      <w:tabs>
        <w:tab w:val="left" w:pos="142"/>
        <w:tab w:val="left" w:pos="284"/>
        <w:tab w:val="left" w:pos="426"/>
        <w:tab w:val="left" w:pos="567"/>
      </w:tabs>
    </w:pPr>
    <w:rPr>
      <w:b/>
      <w:snapToGrid w:val="0"/>
      <w:color w:val="000000"/>
      <w:szCs w:val="20"/>
    </w:rPr>
  </w:style>
  <w:style w:type="character" w:styleId="Refdenotaderodap">
    <w:name w:val="footnote reference"/>
    <w:basedOn w:val="Fontepargpadro"/>
    <w:uiPriority w:val="99"/>
    <w:semiHidden/>
    <w:rsid w:val="00FD52B7"/>
    <w:rPr>
      <w:rFonts w:cs="Times New Roman"/>
      <w:vertAlign w:val="superscript"/>
    </w:rPr>
  </w:style>
  <w:style w:type="character" w:customStyle="1" w:styleId="apple-converted-space">
    <w:name w:val="apple-converted-space"/>
    <w:basedOn w:val="Fontepargpadro"/>
    <w:rsid w:val="00165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4356">
      <w:bodyDiv w:val="1"/>
      <w:marLeft w:val="0"/>
      <w:marRight w:val="0"/>
      <w:marTop w:val="0"/>
      <w:marBottom w:val="0"/>
      <w:divBdr>
        <w:top w:val="none" w:sz="0" w:space="0" w:color="auto"/>
        <w:left w:val="none" w:sz="0" w:space="0" w:color="auto"/>
        <w:bottom w:val="none" w:sz="0" w:space="0" w:color="auto"/>
        <w:right w:val="none" w:sz="0" w:space="0" w:color="auto"/>
      </w:divBdr>
    </w:div>
    <w:div w:id="131606459">
      <w:bodyDiv w:val="1"/>
      <w:marLeft w:val="0"/>
      <w:marRight w:val="0"/>
      <w:marTop w:val="0"/>
      <w:marBottom w:val="0"/>
      <w:divBdr>
        <w:top w:val="none" w:sz="0" w:space="0" w:color="auto"/>
        <w:left w:val="none" w:sz="0" w:space="0" w:color="auto"/>
        <w:bottom w:val="none" w:sz="0" w:space="0" w:color="auto"/>
        <w:right w:val="none" w:sz="0" w:space="0" w:color="auto"/>
      </w:divBdr>
    </w:div>
    <w:div w:id="157575945">
      <w:bodyDiv w:val="1"/>
      <w:marLeft w:val="0"/>
      <w:marRight w:val="0"/>
      <w:marTop w:val="0"/>
      <w:marBottom w:val="0"/>
      <w:divBdr>
        <w:top w:val="none" w:sz="0" w:space="0" w:color="auto"/>
        <w:left w:val="none" w:sz="0" w:space="0" w:color="auto"/>
        <w:bottom w:val="none" w:sz="0" w:space="0" w:color="auto"/>
        <w:right w:val="none" w:sz="0" w:space="0" w:color="auto"/>
      </w:divBdr>
    </w:div>
    <w:div w:id="297954891">
      <w:bodyDiv w:val="1"/>
      <w:marLeft w:val="0"/>
      <w:marRight w:val="0"/>
      <w:marTop w:val="0"/>
      <w:marBottom w:val="0"/>
      <w:divBdr>
        <w:top w:val="none" w:sz="0" w:space="0" w:color="auto"/>
        <w:left w:val="none" w:sz="0" w:space="0" w:color="auto"/>
        <w:bottom w:val="none" w:sz="0" w:space="0" w:color="auto"/>
        <w:right w:val="none" w:sz="0" w:space="0" w:color="auto"/>
      </w:divBdr>
    </w:div>
    <w:div w:id="402332812">
      <w:bodyDiv w:val="1"/>
      <w:marLeft w:val="0"/>
      <w:marRight w:val="0"/>
      <w:marTop w:val="0"/>
      <w:marBottom w:val="0"/>
      <w:divBdr>
        <w:top w:val="none" w:sz="0" w:space="0" w:color="auto"/>
        <w:left w:val="none" w:sz="0" w:space="0" w:color="auto"/>
        <w:bottom w:val="none" w:sz="0" w:space="0" w:color="auto"/>
        <w:right w:val="none" w:sz="0" w:space="0" w:color="auto"/>
      </w:divBdr>
    </w:div>
    <w:div w:id="497037352">
      <w:bodyDiv w:val="1"/>
      <w:marLeft w:val="0"/>
      <w:marRight w:val="0"/>
      <w:marTop w:val="0"/>
      <w:marBottom w:val="0"/>
      <w:divBdr>
        <w:top w:val="none" w:sz="0" w:space="0" w:color="auto"/>
        <w:left w:val="none" w:sz="0" w:space="0" w:color="auto"/>
        <w:bottom w:val="none" w:sz="0" w:space="0" w:color="auto"/>
        <w:right w:val="none" w:sz="0" w:space="0" w:color="auto"/>
      </w:divBdr>
    </w:div>
    <w:div w:id="532109931">
      <w:bodyDiv w:val="1"/>
      <w:marLeft w:val="0"/>
      <w:marRight w:val="0"/>
      <w:marTop w:val="0"/>
      <w:marBottom w:val="0"/>
      <w:divBdr>
        <w:top w:val="none" w:sz="0" w:space="0" w:color="auto"/>
        <w:left w:val="none" w:sz="0" w:space="0" w:color="auto"/>
        <w:bottom w:val="none" w:sz="0" w:space="0" w:color="auto"/>
        <w:right w:val="none" w:sz="0" w:space="0" w:color="auto"/>
      </w:divBdr>
    </w:div>
    <w:div w:id="537469658">
      <w:bodyDiv w:val="1"/>
      <w:marLeft w:val="0"/>
      <w:marRight w:val="0"/>
      <w:marTop w:val="0"/>
      <w:marBottom w:val="0"/>
      <w:divBdr>
        <w:top w:val="none" w:sz="0" w:space="0" w:color="auto"/>
        <w:left w:val="none" w:sz="0" w:space="0" w:color="auto"/>
        <w:bottom w:val="none" w:sz="0" w:space="0" w:color="auto"/>
        <w:right w:val="none" w:sz="0" w:space="0" w:color="auto"/>
      </w:divBdr>
    </w:div>
    <w:div w:id="566452438">
      <w:bodyDiv w:val="1"/>
      <w:marLeft w:val="0"/>
      <w:marRight w:val="0"/>
      <w:marTop w:val="0"/>
      <w:marBottom w:val="0"/>
      <w:divBdr>
        <w:top w:val="none" w:sz="0" w:space="0" w:color="auto"/>
        <w:left w:val="none" w:sz="0" w:space="0" w:color="auto"/>
        <w:bottom w:val="none" w:sz="0" w:space="0" w:color="auto"/>
        <w:right w:val="none" w:sz="0" w:space="0" w:color="auto"/>
      </w:divBdr>
    </w:div>
    <w:div w:id="618145316">
      <w:bodyDiv w:val="1"/>
      <w:marLeft w:val="0"/>
      <w:marRight w:val="0"/>
      <w:marTop w:val="0"/>
      <w:marBottom w:val="0"/>
      <w:divBdr>
        <w:top w:val="none" w:sz="0" w:space="0" w:color="auto"/>
        <w:left w:val="none" w:sz="0" w:space="0" w:color="auto"/>
        <w:bottom w:val="none" w:sz="0" w:space="0" w:color="auto"/>
        <w:right w:val="none" w:sz="0" w:space="0" w:color="auto"/>
      </w:divBdr>
    </w:div>
    <w:div w:id="693111691">
      <w:bodyDiv w:val="1"/>
      <w:marLeft w:val="0"/>
      <w:marRight w:val="0"/>
      <w:marTop w:val="0"/>
      <w:marBottom w:val="0"/>
      <w:divBdr>
        <w:top w:val="none" w:sz="0" w:space="0" w:color="auto"/>
        <w:left w:val="none" w:sz="0" w:space="0" w:color="auto"/>
        <w:bottom w:val="none" w:sz="0" w:space="0" w:color="auto"/>
        <w:right w:val="none" w:sz="0" w:space="0" w:color="auto"/>
      </w:divBdr>
    </w:div>
    <w:div w:id="694158520">
      <w:bodyDiv w:val="1"/>
      <w:marLeft w:val="0"/>
      <w:marRight w:val="0"/>
      <w:marTop w:val="0"/>
      <w:marBottom w:val="0"/>
      <w:divBdr>
        <w:top w:val="none" w:sz="0" w:space="0" w:color="auto"/>
        <w:left w:val="none" w:sz="0" w:space="0" w:color="auto"/>
        <w:bottom w:val="none" w:sz="0" w:space="0" w:color="auto"/>
        <w:right w:val="none" w:sz="0" w:space="0" w:color="auto"/>
      </w:divBdr>
    </w:div>
    <w:div w:id="760643420">
      <w:bodyDiv w:val="1"/>
      <w:marLeft w:val="0"/>
      <w:marRight w:val="0"/>
      <w:marTop w:val="0"/>
      <w:marBottom w:val="0"/>
      <w:divBdr>
        <w:top w:val="none" w:sz="0" w:space="0" w:color="auto"/>
        <w:left w:val="none" w:sz="0" w:space="0" w:color="auto"/>
        <w:bottom w:val="none" w:sz="0" w:space="0" w:color="auto"/>
        <w:right w:val="none" w:sz="0" w:space="0" w:color="auto"/>
      </w:divBdr>
    </w:div>
    <w:div w:id="848526683">
      <w:bodyDiv w:val="1"/>
      <w:marLeft w:val="0"/>
      <w:marRight w:val="0"/>
      <w:marTop w:val="0"/>
      <w:marBottom w:val="0"/>
      <w:divBdr>
        <w:top w:val="none" w:sz="0" w:space="0" w:color="auto"/>
        <w:left w:val="none" w:sz="0" w:space="0" w:color="auto"/>
        <w:bottom w:val="none" w:sz="0" w:space="0" w:color="auto"/>
        <w:right w:val="none" w:sz="0" w:space="0" w:color="auto"/>
      </w:divBdr>
    </w:div>
    <w:div w:id="966741083">
      <w:bodyDiv w:val="1"/>
      <w:marLeft w:val="0"/>
      <w:marRight w:val="0"/>
      <w:marTop w:val="0"/>
      <w:marBottom w:val="0"/>
      <w:divBdr>
        <w:top w:val="none" w:sz="0" w:space="0" w:color="auto"/>
        <w:left w:val="none" w:sz="0" w:space="0" w:color="auto"/>
        <w:bottom w:val="none" w:sz="0" w:space="0" w:color="auto"/>
        <w:right w:val="none" w:sz="0" w:space="0" w:color="auto"/>
      </w:divBdr>
    </w:div>
    <w:div w:id="1078404240">
      <w:bodyDiv w:val="1"/>
      <w:marLeft w:val="0"/>
      <w:marRight w:val="0"/>
      <w:marTop w:val="0"/>
      <w:marBottom w:val="0"/>
      <w:divBdr>
        <w:top w:val="none" w:sz="0" w:space="0" w:color="auto"/>
        <w:left w:val="none" w:sz="0" w:space="0" w:color="auto"/>
        <w:bottom w:val="none" w:sz="0" w:space="0" w:color="auto"/>
        <w:right w:val="none" w:sz="0" w:space="0" w:color="auto"/>
      </w:divBdr>
    </w:div>
    <w:div w:id="1200750650">
      <w:bodyDiv w:val="1"/>
      <w:marLeft w:val="0"/>
      <w:marRight w:val="0"/>
      <w:marTop w:val="0"/>
      <w:marBottom w:val="0"/>
      <w:divBdr>
        <w:top w:val="none" w:sz="0" w:space="0" w:color="auto"/>
        <w:left w:val="none" w:sz="0" w:space="0" w:color="auto"/>
        <w:bottom w:val="none" w:sz="0" w:space="0" w:color="auto"/>
        <w:right w:val="none" w:sz="0" w:space="0" w:color="auto"/>
      </w:divBdr>
    </w:div>
    <w:div w:id="1227568262">
      <w:bodyDiv w:val="1"/>
      <w:marLeft w:val="0"/>
      <w:marRight w:val="0"/>
      <w:marTop w:val="0"/>
      <w:marBottom w:val="0"/>
      <w:divBdr>
        <w:top w:val="none" w:sz="0" w:space="0" w:color="auto"/>
        <w:left w:val="none" w:sz="0" w:space="0" w:color="auto"/>
        <w:bottom w:val="none" w:sz="0" w:space="0" w:color="auto"/>
        <w:right w:val="none" w:sz="0" w:space="0" w:color="auto"/>
      </w:divBdr>
    </w:div>
    <w:div w:id="1351568187">
      <w:bodyDiv w:val="1"/>
      <w:marLeft w:val="0"/>
      <w:marRight w:val="0"/>
      <w:marTop w:val="0"/>
      <w:marBottom w:val="0"/>
      <w:divBdr>
        <w:top w:val="none" w:sz="0" w:space="0" w:color="auto"/>
        <w:left w:val="none" w:sz="0" w:space="0" w:color="auto"/>
        <w:bottom w:val="none" w:sz="0" w:space="0" w:color="auto"/>
        <w:right w:val="none" w:sz="0" w:space="0" w:color="auto"/>
      </w:divBdr>
    </w:div>
    <w:div w:id="1459029566">
      <w:bodyDiv w:val="1"/>
      <w:marLeft w:val="0"/>
      <w:marRight w:val="0"/>
      <w:marTop w:val="0"/>
      <w:marBottom w:val="0"/>
      <w:divBdr>
        <w:top w:val="none" w:sz="0" w:space="0" w:color="auto"/>
        <w:left w:val="none" w:sz="0" w:space="0" w:color="auto"/>
        <w:bottom w:val="none" w:sz="0" w:space="0" w:color="auto"/>
        <w:right w:val="none" w:sz="0" w:space="0" w:color="auto"/>
      </w:divBdr>
    </w:div>
    <w:div w:id="1571844268">
      <w:bodyDiv w:val="1"/>
      <w:marLeft w:val="0"/>
      <w:marRight w:val="0"/>
      <w:marTop w:val="0"/>
      <w:marBottom w:val="0"/>
      <w:divBdr>
        <w:top w:val="none" w:sz="0" w:space="0" w:color="auto"/>
        <w:left w:val="none" w:sz="0" w:space="0" w:color="auto"/>
        <w:bottom w:val="none" w:sz="0" w:space="0" w:color="auto"/>
        <w:right w:val="none" w:sz="0" w:space="0" w:color="auto"/>
      </w:divBdr>
    </w:div>
    <w:div w:id="1633750193">
      <w:bodyDiv w:val="1"/>
      <w:marLeft w:val="0"/>
      <w:marRight w:val="0"/>
      <w:marTop w:val="0"/>
      <w:marBottom w:val="0"/>
      <w:divBdr>
        <w:top w:val="none" w:sz="0" w:space="0" w:color="auto"/>
        <w:left w:val="none" w:sz="0" w:space="0" w:color="auto"/>
        <w:bottom w:val="none" w:sz="0" w:space="0" w:color="auto"/>
        <w:right w:val="none" w:sz="0" w:space="0" w:color="auto"/>
      </w:divBdr>
    </w:div>
    <w:div w:id="1697195637">
      <w:bodyDiv w:val="1"/>
      <w:marLeft w:val="0"/>
      <w:marRight w:val="0"/>
      <w:marTop w:val="0"/>
      <w:marBottom w:val="0"/>
      <w:divBdr>
        <w:top w:val="none" w:sz="0" w:space="0" w:color="auto"/>
        <w:left w:val="none" w:sz="0" w:space="0" w:color="auto"/>
        <w:bottom w:val="none" w:sz="0" w:space="0" w:color="auto"/>
        <w:right w:val="none" w:sz="0" w:space="0" w:color="auto"/>
      </w:divBdr>
    </w:div>
    <w:div w:id="1724137756">
      <w:bodyDiv w:val="1"/>
      <w:marLeft w:val="0"/>
      <w:marRight w:val="0"/>
      <w:marTop w:val="0"/>
      <w:marBottom w:val="0"/>
      <w:divBdr>
        <w:top w:val="none" w:sz="0" w:space="0" w:color="auto"/>
        <w:left w:val="none" w:sz="0" w:space="0" w:color="auto"/>
        <w:bottom w:val="none" w:sz="0" w:space="0" w:color="auto"/>
        <w:right w:val="none" w:sz="0" w:space="0" w:color="auto"/>
      </w:divBdr>
    </w:div>
    <w:div w:id="1746563941">
      <w:bodyDiv w:val="1"/>
      <w:marLeft w:val="0"/>
      <w:marRight w:val="0"/>
      <w:marTop w:val="0"/>
      <w:marBottom w:val="0"/>
      <w:divBdr>
        <w:top w:val="none" w:sz="0" w:space="0" w:color="auto"/>
        <w:left w:val="none" w:sz="0" w:space="0" w:color="auto"/>
        <w:bottom w:val="none" w:sz="0" w:space="0" w:color="auto"/>
        <w:right w:val="none" w:sz="0" w:space="0" w:color="auto"/>
      </w:divBdr>
    </w:div>
    <w:div w:id="1760905296">
      <w:bodyDiv w:val="1"/>
      <w:marLeft w:val="0"/>
      <w:marRight w:val="0"/>
      <w:marTop w:val="0"/>
      <w:marBottom w:val="0"/>
      <w:divBdr>
        <w:top w:val="none" w:sz="0" w:space="0" w:color="auto"/>
        <w:left w:val="none" w:sz="0" w:space="0" w:color="auto"/>
        <w:bottom w:val="none" w:sz="0" w:space="0" w:color="auto"/>
        <w:right w:val="none" w:sz="0" w:space="0" w:color="auto"/>
      </w:divBdr>
    </w:div>
    <w:div w:id="1822695018">
      <w:bodyDiv w:val="1"/>
      <w:marLeft w:val="0"/>
      <w:marRight w:val="0"/>
      <w:marTop w:val="0"/>
      <w:marBottom w:val="0"/>
      <w:divBdr>
        <w:top w:val="none" w:sz="0" w:space="0" w:color="auto"/>
        <w:left w:val="none" w:sz="0" w:space="0" w:color="auto"/>
        <w:bottom w:val="none" w:sz="0" w:space="0" w:color="auto"/>
        <w:right w:val="none" w:sz="0" w:space="0" w:color="auto"/>
      </w:divBdr>
    </w:div>
    <w:div w:id="1903830658">
      <w:bodyDiv w:val="1"/>
      <w:marLeft w:val="0"/>
      <w:marRight w:val="0"/>
      <w:marTop w:val="0"/>
      <w:marBottom w:val="0"/>
      <w:divBdr>
        <w:top w:val="none" w:sz="0" w:space="0" w:color="auto"/>
        <w:left w:val="none" w:sz="0" w:space="0" w:color="auto"/>
        <w:bottom w:val="none" w:sz="0" w:space="0" w:color="auto"/>
        <w:right w:val="none" w:sz="0" w:space="0" w:color="auto"/>
      </w:divBdr>
    </w:div>
    <w:div w:id="1980718682">
      <w:bodyDiv w:val="1"/>
      <w:marLeft w:val="0"/>
      <w:marRight w:val="0"/>
      <w:marTop w:val="0"/>
      <w:marBottom w:val="0"/>
      <w:divBdr>
        <w:top w:val="none" w:sz="0" w:space="0" w:color="auto"/>
        <w:left w:val="none" w:sz="0" w:space="0" w:color="auto"/>
        <w:bottom w:val="none" w:sz="0" w:space="0" w:color="auto"/>
        <w:right w:val="none" w:sz="0" w:space="0" w:color="auto"/>
      </w:divBdr>
    </w:div>
    <w:div w:id="2054303727">
      <w:bodyDiv w:val="1"/>
      <w:marLeft w:val="0"/>
      <w:marRight w:val="0"/>
      <w:marTop w:val="0"/>
      <w:marBottom w:val="0"/>
      <w:divBdr>
        <w:top w:val="none" w:sz="0" w:space="0" w:color="auto"/>
        <w:left w:val="none" w:sz="0" w:space="0" w:color="auto"/>
        <w:bottom w:val="none" w:sz="0" w:space="0" w:color="auto"/>
        <w:right w:val="none" w:sz="0" w:space="0" w:color="auto"/>
      </w:divBdr>
    </w:div>
    <w:div w:id="2075812765">
      <w:bodyDiv w:val="1"/>
      <w:marLeft w:val="0"/>
      <w:marRight w:val="0"/>
      <w:marTop w:val="0"/>
      <w:marBottom w:val="0"/>
      <w:divBdr>
        <w:top w:val="none" w:sz="0" w:space="0" w:color="auto"/>
        <w:left w:val="none" w:sz="0" w:space="0" w:color="auto"/>
        <w:bottom w:val="none" w:sz="0" w:space="0" w:color="auto"/>
        <w:right w:val="none" w:sz="0" w:space="0" w:color="auto"/>
      </w:divBdr>
    </w:div>
    <w:div w:id="210731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package" Target="embeddings/Microsoft_Excel_Worksheet3.xlsx"/><Relationship Id="rId26" Type="http://schemas.openxmlformats.org/officeDocument/2006/relationships/image" Target="media/image8.emf"/><Relationship Id="rId39" Type="http://schemas.openxmlformats.org/officeDocument/2006/relationships/package" Target="embeddings/Microsoft_Excel_Worksheet13.xlsx"/><Relationship Id="rId21" Type="http://schemas.openxmlformats.org/officeDocument/2006/relationships/image" Target="media/image6.emf"/><Relationship Id="rId34" Type="http://schemas.openxmlformats.org/officeDocument/2006/relationships/image" Target="media/image12.emf"/><Relationship Id="rId42" Type="http://schemas.openxmlformats.org/officeDocument/2006/relationships/image" Target="media/image16.emf"/><Relationship Id="rId47" Type="http://schemas.openxmlformats.org/officeDocument/2006/relationships/package" Target="embeddings/Microsoft_Excel_Worksheet17.xlsx"/><Relationship Id="rId50" Type="http://schemas.openxmlformats.org/officeDocument/2006/relationships/image" Target="media/image20.emf"/><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hyperlink" Target="http://www.portaldecontabilidade.com.br/guia/pl.htm" TargetMode="External"/><Relationship Id="rId33" Type="http://schemas.openxmlformats.org/officeDocument/2006/relationships/package" Target="embeddings/Microsoft_Excel_Worksheet10.xlsx"/><Relationship Id="rId38" Type="http://schemas.openxmlformats.org/officeDocument/2006/relationships/image" Target="media/image14.emf"/><Relationship Id="rId46" Type="http://schemas.openxmlformats.org/officeDocument/2006/relationships/image" Target="media/image18.emf"/><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package" Target="embeddings/Microsoft_Excel_Worksheet2.xlsx"/><Relationship Id="rId20" Type="http://schemas.openxmlformats.org/officeDocument/2006/relationships/package" Target="embeddings/Microsoft_Excel_Worksheet4.xlsx"/><Relationship Id="rId29" Type="http://schemas.openxmlformats.org/officeDocument/2006/relationships/package" Target="embeddings/Microsoft_Excel_Worksheet8.xlsx"/><Relationship Id="rId41" Type="http://schemas.openxmlformats.org/officeDocument/2006/relationships/package" Target="embeddings/Microsoft_Excel_Worksheet14.xlsx"/><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package" Target="embeddings/Microsoft_Excel_Worksheet6.xlsx"/><Relationship Id="rId32" Type="http://schemas.openxmlformats.org/officeDocument/2006/relationships/image" Target="media/image11.emf"/><Relationship Id="rId37" Type="http://schemas.openxmlformats.org/officeDocument/2006/relationships/package" Target="embeddings/Microsoft_Excel_Worksheet12.xlsx"/><Relationship Id="rId40" Type="http://schemas.openxmlformats.org/officeDocument/2006/relationships/image" Target="media/image15.emf"/><Relationship Id="rId45" Type="http://schemas.openxmlformats.org/officeDocument/2006/relationships/package" Target="embeddings/Microsoft_Excel_Worksheet16.xlsx"/><Relationship Id="rId53" Type="http://schemas.openxmlformats.org/officeDocument/2006/relationships/package" Target="embeddings/Microsoft_Excel_Worksheet20.xlsx"/><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image" Target="media/image9.emf"/><Relationship Id="rId36" Type="http://schemas.openxmlformats.org/officeDocument/2006/relationships/image" Target="media/image13.emf"/><Relationship Id="rId49" Type="http://schemas.openxmlformats.org/officeDocument/2006/relationships/package" Target="embeddings/Microsoft_Excel_Worksheet18.xlsx"/><Relationship Id="rId57"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5.emf"/><Relationship Id="rId31" Type="http://schemas.openxmlformats.org/officeDocument/2006/relationships/package" Target="embeddings/Microsoft_Excel_Worksheet9.xlsx"/><Relationship Id="rId44" Type="http://schemas.openxmlformats.org/officeDocument/2006/relationships/image" Target="media/image17.emf"/><Relationship Id="rId52"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Microsoft_Excel_Worksheet1.xlsx"/><Relationship Id="rId22" Type="http://schemas.openxmlformats.org/officeDocument/2006/relationships/package" Target="embeddings/Microsoft_Excel_Worksheet5.xlsx"/><Relationship Id="rId27" Type="http://schemas.openxmlformats.org/officeDocument/2006/relationships/package" Target="embeddings/Microsoft_Excel_Worksheet7.xlsx"/><Relationship Id="rId30" Type="http://schemas.openxmlformats.org/officeDocument/2006/relationships/image" Target="media/image10.emf"/><Relationship Id="rId35" Type="http://schemas.openxmlformats.org/officeDocument/2006/relationships/package" Target="embeddings/Microsoft_Excel_Worksheet11.xlsx"/><Relationship Id="rId43" Type="http://schemas.openxmlformats.org/officeDocument/2006/relationships/package" Target="embeddings/Microsoft_Excel_Worksheet15.xlsx"/><Relationship Id="rId48" Type="http://schemas.openxmlformats.org/officeDocument/2006/relationships/image" Target="media/image19.emf"/><Relationship Id="rId56" Type="http://schemas.openxmlformats.org/officeDocument/2006/relationships/header" Target="header4.xml"/><Relationship Id="rId8" Type="http://schemas.openxmlformats.org/officeDocument/2006/relationships/image" Target="media/image1.jpg"/><Relationship Id="rId51" Type="http://schemas.openxmlformats.org/officeDocument/2006/relationships/package" Target="embeddings/Microsoft_Excel_Worksheet19.xlsx"/><Relationship Id="rId3"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1793</TotalTime>
  <Pages>25</Pages>
  <Words>7578</Words>
  <Characters>40923</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tiago.fiori</dc:creator>
  <cp:lastModifiedBy>contador</cp:lastModifiedBy>
  <cp:revision>47</cp:revision>
  <cp:lastPrinted>2018-03-26T20:22:00Z</cp:lastPrinted>
  <dcterms:created xsi:type="dcterms:W3CDTF">2017-01-03T16:44:00Z</dcterms:created>
  <dcterms:modified xsi:type="dcterms:W3CDTF">2018-03-26T21:38:00Z</dcterms:modified>
</cp:coreProperties>
</file>