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08" w:rsidRDefault="00F36508" w:rsidP="000959C1">
      <w:pPr>
        <w:jc w:val="center"/>
        <w:rPr>
          <w:rFonts w:ascii="Times New Roman" w:hAnsi="Times New Roman"/>
          <w:b/>
          <w:sz w:val="22"/>
        </w:rPr>
      </w:pPr>
    </w:p>
    <w:p w:rsidR="00F36508" w:rsidRDefault="00F36508" w:rsidP="000959C1">
      <w:pPr>
        <w:jc w:val="center"/>
        <w:rPr>
          <w:rFonts w:ascii="Times New Roman" w:hAnsi="Times New Roman"/>
          <w:b/>
          <w:sz w:val="22"/>
        </w:rPr>
      </w:pPr>
    </w:p>
    <w:p w:rsidR="00E40E57" w:rsidRPr="000959C1" w:rsidRDefault="000959C1" w:rsidP="000959C1">
      <w:pPr>
        <w:jc w:val="center"/>
        <w:rPr>
          <w:rFonts w:ascii="Times New Roman" w:hAnsi="Times New Roman"/>
          <w:b/>
          <w:sz w:val="22"/>
        </w:rPr>
      </w:pPr>
      <w:r w:rsidRPr="000959C1">
        <w:rPr>
          <w:rFonts w:ascii="Times New Roman" w:hAnsi="Times New Roman"/>
          <w:b/>
          <w:sz w:val="22"/>
        </w:rPr>
        <w:t>CONSELHO DE ARQUITETURA E URBANISMO DE MATO GROSSO DO SUL</w:t>
      </w:r>
    </w:p>
    <w:p w:rsidR="000959C1" w:rsidRPr="000959C1" w:rsidRDefault="000959C1" w:rsidP="000959C1">
      <w:pPr>
        <w:jc w:val="center"/>
        <w:rPr>
          <w:rFonts w:ascii="Times New Roman" w:hAnsi="Times New Roman"/>
          <w:sz w:val="22"/>
        </w:rPr>
      </w:pPr>
    </w:p>
    <w:p w:rsidR="000959C1" w:rsidRPr="000959C1" w:rsidRDefault="000959C1" w:rsidP="000959C1">
      <w:pPr>
        <w:jc w:val="center"/>
        <w:rPr>
          <w:rFonts w:ascii="Times New Roman" w:hAnsi="Times New Roman"/>
          <w:sz w:val="22"/>
        </w:rPr>
      </w:pPr>
      <w:r w:rsidRPr="000959C1">
        <w:rPr>
          <w:rFonts w:ascii="Times New Roman" w:hAnsi="Times New Roman"/>
          <w:sz w:val="22"/>
        </w:rPr>
        <w:t>NOTAS EXPLICATIVAS ÀS DEMONSTRAÇÕES CONTÁBEIS</w:t>
      </w:r>
      <w:r w:rsidR="00A26E23">
        <w:rPr>
          <w:rFonts w:ascii="Times New Roman" w:hAnsi="Times New Roman"/>
          <w:sz w:val="22"/>
        </w:rPr>
        <w:t xml:space="preserve"> – PARTE A</w:t>
      </w:r>
    </w:p>
    <w:p w:rsidR="000959C1" w:rsidRPr="000959C1" w:rsidRDefault="000959C1" w:rsidP="000959C1">
      <w:pPr>
        <w:jc w:val="center"/>
        <w:rPr>
          <w:rFonts w:ascii="Times New Roman" w:hAnsi="Times New Roman"/>
          <w:sz w:val="22"/>
        </w:rPr>
      </w:pPr>
    </w:p>
    <w:p w:rsidR="000959C1" w:rsidRPr="000959C1" w:rsidRDefault="000959C1" w:rsidP="000959C1">
      <w:pPr>
        <w:jc w:val="center"/>
        <w:rPr>
          <w:rFonts w:ascii="Times New Roman" w:hAnsi="Times New Roman"/>
          <w:sz w:val="22"/>
        </w:rPr>
      </w:pPr>
      <w:r w:rsidRPr="000959C1">
        <w:rPr>
          <w:rFonts w:ascii="Times New Roman" w:hAnsi="Times New Roman"/>
          <w:sz w:val="22"/>
        </w:rPr>
        <w:t>EM 31 DE DEZEMBRO DE 201</w:t>
      </w:r>
      <w:r w:rsidR="00F36508">
        <w:rPr>
          <w:rFonts w:ascii="Times New Roman" w:hAnsi="Times New Roman"/>
          <w:sz w:val="22"/>
        </w:rPr>
        <w:t>5</w:t>
      </w:r>
    </w:p>
    <w:p w:rsidR="000959C1" w:rsidRPr="000959C1" w:rsidRDefault="000959C1" w:rsidP="000959C1">
      <w:pPr>
        <w:jc w:val="center"/>
        <w:rPr>
          <w:rFonts w:ascii="Times New Roman" w:hAnsi="Times New Roman"/>
          <w:sz w:val="22"/>
        </w:rPr>
      </w:pPr>
    </w:p>
    <w:p w:rsidR="000959C1" w:rsidRDefault="000959C1" w:rsidP="000959C1">
      <w:pPr>
        <w:jc w:val="center"/>
        <w:rPr>
          <w:rFonts w:ascii="Times New Roman" w:hAnsi="Times New Roman"/>
          <w:sz w:val="22"/>
        </w:rPr>
      </w:pPr>
    </w:p>
    <w:p w:rsidR="000959C1" w:rsidRDefault="000959C1" w:rsidP="000959C1">
      <w:pPr>
        <w:jc w:val="center"/>
        <w:rPr>
          <w:rFonts w:ascii="Times New Roman" w:hAnsi="Times New Roman"/>
          <w:sz w:val="22"/>
        </w:rPr>
      </w:pPr>
    </w:p>
    <w:p w:rsidR="000959C1" w:rsidRDefault="000959C1" w:rsidP="000959C1">
      <w:pPr>
        <w:jc w:val="center"/>
        <w:rPr>
          <w:rFonts w:ascii="Times New Roman" w:hAnsi="Times New Roman"/>
          <w:sz w:val="22"/>
        </w:rPr>
      </w:pPr>
    </w:p>
    <w:p w:rsidR="000959C1" w:rsidRDefault="000959C1" w:rsidP="000959C1">
      <w:pPr>
        <w:jc w:val="center"/>
        <w:rPr>
          <w:rFonts w:ascii="Times New Roman" w:hAnsi="Times New Roman"/>
          <w:sz w:val="22"/>
        </w:rPr>
      </w:pPr>
    </w:p>
    <w:p w:rsidR="000959C1" w:rsidRDefault="000959C1" w:rsidP="000959C1">
      <w:pPr>
        <w:jc w:val="center"/>
        <w:rPr>
          <w:rFonts w:ascii="Times New Roman" w:hAnsi="Times New Roman"/>
          <w:sz w:val="22"/>
        </w:rPr>
      </w:pPr>
    </w:p>
    <w:p w:rsidR="000959C1" w:rsidRDefault="000959C1" w:rsidP="000959C1">
      <w:pPr>
        <w:jc w:val="center"/>
        <w:rPr>
          <w:rFonts w:ascii="Times New Roman" w:hAnsi="Times New Roman"/>
          <w:sz w:val="22"/>
        </w:rPr>
      </w:pPr>
    </w:p>
    <w:p w:rsidR="000959C1" w:rsidRDefault="000959C1" w:rsidP="000959C1">
      <w:pPr>
        <w:pStyle w:val="PargrafodaLista"/>
        <w:numPr>
          <w:ilvl w:val="0"/>
          <w:numId w:val="1"/>
        </w:numPr>
        <w:rPr>
          <w:rFonts w:ascii="Times New Roman" w:hAnsi="Times New Roman"/>
          <w:sz w:val="22"/>
        </w:rPr>
      </w:pPr>
      <w:r>
        <w:rPr>
          <w:rFonts w:ascii="Times New Roman" w:hAnsi="Times New Roman"/>
          <w:sz w:val="22"/>
        </w:rPr>
        <w:t>CONTEXTO OPERACIONAL</w:t>
      </w:r>
    </w:p>
    <w:p w:rsidR="000959C1" w:rsidRDefault="000959C1" w:rsidP="000959C1">
      <w:pPr>
        <w:pStyle w:val="PargrafodaLista"/>
        <w:ind w:left="4605"/>
        <w:rPr>
          <w:rFonts w:ascii="Times New Roman" w:hAnsi="Times New Roman"/>
          <w:sz w:val="22"/>
        </w:rPr>
      </w:pPr>
    </w:p>
    <w:p w:rsidR="000959C1" w:rsidRDefault="000959C1" w:rsidP="000959C1">
      <w:pPr>
        <w:ind w:firstLine="708"/>
        <w:rPr>
          <w:rFonts w:ascii="Times New Roman" w:hAnsi="Times New Roman"/>
          <w:sz w:val="22"/>
        </w:rPr>
      </w:pPr>
      <w:r>
        <w:rPr>
          <w:rFonts w:ascii="Times New Roman" w:hAnsi="Times New Roman"/>
          <w:sz w:val="22"/>
        </w:rPr>
        <w:t>O Conselho de Arquitetura e Urbanismo de Mato Grosso do Sul (CAU/MS) foi criado pela Lei nº 12.378, de 31 de dezembro de 2010, e tem como principal at</w:t>
      </w:r>
      <w:r w:rsidR="00F36508">
        <w:rPr>
          <w:rFonts w:ascii="Times New Roman" w:hAnsi="Times New Roman"/>
          <w:sz w:val="22"/>
        </w:rPr>
        <w:t xml:space="preserve">ribuição </w:t>
      </w:r>
      <w:r>
        <w:rPr>
          <w:rFonts w:ascii="Times New Roman" w:hAnsi="Times New Roman"/>
          <w:sz w:val="22"/>
        </w:rPr>
        <w:t xml:space="preserve">o </w:t>
      </w:r>
      <w:r w:rsidR="00F36508" w:rsidRPr="00F36508">
        <w:rPr>
          <w:rFonts w:ascii="Times New Roman" w:hAnsi="Times New Roman"/>
          <w:sz w:val="22"/>
        </w:rPr>
        <w:t xml:space="preserve">cumprimento bem como fazer cumprir o disposto nesta Lei, no Regimento Geral do CAU/BR, nos demais atos normativos do CAU/BR e nos próprios atos, no âmbito de sua competência, </w:t>
      </w:r>
      <w:r>
        <w:rPr>
          <w:rFonts w:ascii="Times New Roman" w:hAnsi="Times New Roman"/>
          <w:sz w:val="22"/>
        </w:rPr>
        <w:t>registro</w:t>
      </w:r>
      <w:r w:rsidR="00073200">
        <w:rPr>
          <w:rFonts w:ascii="Times New Roman" w:hAnsi="Times New Roman"/>
          <w:sz w:val="22"/>
        </w:rPr>
        <w:t>s</w:t>
      </w:r>
      <w:r>
        <w:rPr>
          <w:rFonts w:ascii="Times New Roman" w:hAnsi="Times New Roman"/>
          <w:sz w:val="22"/>
        </w:rPr>
        <w:t xml:space="preserve"> e a fiscalização </w:t>
      </w:r>
      <w:r w:rsidR="00F36508">
        <w:rPr>
          <w:rFonts w:ascii="Times New Roman" w:hAnsi="Times New Roman"/>
          <w:sz w:val="22"/>
        </w:rPr>
        <w:t xml:space="preserve">do exercício </w:t>
      </w:r>
      <w:r>
        <w:rPr>
          <w:rFonts w:ascii="Times New Roman" w:hAnsi="Times New Roman"/>
          <w:sz w:val="22"/>
        </w:rPr>
        <w:t>profissional</w:t>
      </w:r>
      <w:r w:rsidR="00F36508">
        <w:rPr>
          <w:rFonts w:ascii="Times New Roman" w:hAnsi="Times New Roman"/>
          <w:sz w:val="22"/>
        </w:rPr>
        <w:t xml:space="preserve"> de arquitetos e urbanistas em todo o território estadual.</w:t>
      </w:r>
      <w:r>
        <w:rPr>
          <w:rFonts w:ascii="Times New Roman" w:hAnsi="Times New Roman"/>
          <w:sz w:val="22"/>
        </w:rPr>
        <w:t xml:space="preserve"> Esta lei </w:t>
      </w:r>
      <w:r w:rsidR="00073200">
        <w:rPr>
          <w:rFonts w:ascii="Times New Roman" w:hAnsi="Times New Roman"/>
          <w:sz w:val="22"/>
        </w:rPr>
        <w:t xml:space="preserve">também </w:t>
      </w:r>
      <w:r>
        <w:rPr>
          <w:rFonts w:ascii="Times New Roman" w:hAnsi="Times New Roman"/>
          <w:sz w:val="22"/>
        </w:rPr>
        <w:t xml:space="preserve">regulamenta o exercício da Arquitetura e Urbanismo; cria o conselho de Arquitetura e Urbanismo do Brasil – CAU/BR e os Conselhos de Arquitetura e Urbanismo dos Estados e do Distrito Federal – </w:t>
      </w:r>
      <w:proofErr w:type="spellStart"/>
      <w:r>
        <w:rPr>
          <w:rFonts w:ascii="Times New Roman" w:hAnsi="Times New Roman"/>
          <w:sz w:val="22"/>
        </w:rPr>
        <w:t>CAUs</w:t>
      </w:r>
      <w:proofErr w:type="spellEnd"/>
      <w:r>
        <w:rPr>
          <w:rFonts w:ascii="Times New Roman" w:hAnsi="Times New Roman"/>
          <w:sz w:val="22"/>
        </w:rPr>
        <w:t>; e dá outras providências.</w:t>
      </w:r>
    </w:p>
    <w:p w:rsidR="000959C1" w:rsidRDefault="000959C1" w:rsidP="000959C1">
      <w:pPr>
        <w:ind w:firstLine="708"/>
        <w:rPr>
          <w:rFonts w:ascii="Times New Roman" w:hAnsi="Times New Roman"/>
          <w:sz w:val="22"/>
        </w:rPr>
      </w:pPr>
      <w:r>
        <w:rPr>
          <w:rFonts w:ascii="Times New Roman" w:hAnsi="Times New Roman"/>
          <w:sz w:val="22"/>
        </w:rPr>
        <w:t>O Conselho de Arquitetura e Urbanismo de Mato Grosso do Sul (CAU/MS) é uma Autarquia Federal, dotada de personalidade jurídica</w:t>
      </w:r>
      <w:r w:rsidR="00073200">
        <w:rPr>
          <w:rFonts w:ascii="Times New Roman" w:hAnsi="Times New Roman"/>
          <w:sz w:val="22"/>
        </w:rPr>
        <w:t xml:space="preserve"> de direito privado</w:t>
      </w:r>
      <w:r>
        <w:rPr>
          <w:rFonts w:ascii="Times New Roman" w:hAnsi="Times New Roman"/>
          <w:sz w:val="22"/>
        </w:rPr>
        <w:t>, que presta serviço público e tem sua estrutura, organização e funcionamento estabelecidos em seu Regimento interno.</w:t>
      </w:r>
    </w:p>
    <w:p w:rsidR="000959C1" w:rsidRDefault="000959C1" w:rsidP="000959C1">
      <w:pPr>
        <w:ind w:firstLine="708"/>
        <w:rPr>
          <w:rFonts w:ascii="Times New Roman" w:hAnsi="Times New Roman"/>
          <w:sz w:val="22"/>
        </w:rPr>
      </w:pPr>
    </w:p>
    <w:p w:rsidR="000959C1" w:rsidRDefault="000959C1" w:rsidP="000959C1">
      <w:pPr>
        <w:ind w:firstLine="708"/>
        <w:rPr>
          <w:rFonts w:ascii="Times New Roman" w:hAnsi="Times New Roman"/>
          <w:sz w:val="22"/>
        </w:rPr>
      </w:pPr>
    </w:p>
    <w:p w:rsidR="000959C1" w:rsidRDefault="000959C1" w:rsidP="000959C1">
      <w:pPr>
        <w:pStyle w:val="PargrafodaLista"/>
        <w:numPr>
          <w:ilvl w:val="0"/>
          <w:numId w:val="1"/>
        </w:numPr>
        <w:rPr>
          <w:rFonts w:ascii="Times New Roman" w:hAnsi="Times New Roman"/>
          <w:sz w:val="22"/>
        </w:rPr>
      </w:pPr>
      <w:r>
        <w:rPr>
          <w:rFonts w:ascii="Times New Roman" w:hAnsi="Times New Roman"/>
          <w:sz w:val="22"/>
        </w:rPr>
        <w:t>DIRETRIZES CONTÁBEIS</w:t>
      </w:r>
    </w:p>
    <w:p w:rsidR="000959C1" w:rsidRDefault="000959C1" w:rsidP="000959C1">
      <w:pPr>
        <w:rPr>
          <w:rFonts w:ascii="Times New Roman" w:hAnsi="Times New Roman"/>
          <w:sz w:val="22"/>
        </w:rPr>
      </w:pPr>
    </w:p>
    <w:p w:rsidR="000959C1" w:rsidRDefault="000959C1" w:rsidP="000959C1">
      <w:pPr>
        <w:pStyle w:val="PargrafodaLista"/>
        <w:numPr>
          <w:ilvl w:val="0"/>
          <w:numId w:val="2"/>
        </w:numPr>
        <w:rPr>
          <w:rFonts w:ascii="Times New Roman" w:hAnsi="Times New Roman"/>
          <w:b/>
          <w:sz w:val="22"/>
        </w:rPr>
      </w:pPr>
      <w:r w:rsidRPr="000959C1">
        <w:rPr>
          <w:rFonts w:ascii="Times New Roman" w:hAnsi="Times New Roman"/>
          <w:b/>
          <w:sz w:val="22"/>
        </w:rPr>
        <w:t>APRESENTAÇÃO DOS DEMONSTRATIVOS CONTÁBEIS:</w:t>
      </w:r>
    </w:p>
    <w:p w:rsidR="000959C1" w:rsidRDefault="000959C1" w:rsidP="000959C1">
      <w:pPr>
        <w:pStyle w:val="PargrafodaLista"/>
        <w:ind w:left="1068"/>
        <w:rPr>
          <w:rFonts w:ascii="Times New Roman" w:hAnsi="Times New Roman"/>
          <w:b/>
          <w:sz w:val="22"/>
        </w:rPr>
      </w:pPr>
    </w:p>
    <w:p w:rsidR="00082356" w:rsidRDefault="00082356" w:rsidP="000959C1">
      <w:pPr>
        <w:pStyle w:val="PargrafodaLista"/>
        <w:ind w:left="1068"/>
        <w:rPr>
          <w:rFonts w:ascii="Times New Roman" w:hAnsi="Times New Roman"/>
          <w:sz w:val="22"/>
        </w:rPr>
      </w:pPr>
      <w:r>
        <w:rPr>
          <w:rFonts w:ascii="Times New Roman" w:hAnsi="Times New Roman"/>
          <w:sz w:val="22"/>
        </w:rPr>
        <w:t>As demonstrações contábeis levantadas e apuradas em 31 de dezembro de 201</w:t>
      </w:r>
      <w:r w:rsidR="00073200">
        <w:rPr>
          <w:rFonts w:ascii="Times New Roman" w:hAnsi="Times New Roman"/>
          <w:sz w:val="22"/>
        </w:rPr>
        <w:t>5</w:t>
      </w:r>
      <w:r>
        <w:rPr>
          <w:rFonts w:ascii="Times New Roman" w:hAnsi="Times New Roman"/>
          <w:sz w:val="22"/>
        </w:rPr>
        <w:t>, referente ao exercício do respectivo ano, foram elaboradas em conformidade com a Lei nº 4.320/64, com a observância às Normas Brasileiras de Contabilidade Aplicadas ao Setor Público, aos Princípios Contábeis geralmente aceitos, ao Manual de Contabilidade Aplicada ao Setor Público</w:t>
      </w:r>
      <w:r w:rsidR="00073200">
        <w:rPr>
          <w:rFonts w:ascii="Times New Roman" w:hAnsi="Times New Roman"/>
          <w:sz w:val="22"/>
        </w:rPr>
        <w:t>, com as diretrizes apresentadas pelo CAU/BR</w:t>
      </w:r>
      <w:r>
        <w:rPr>
          <w:rFonts w:ascii="Times New Roman" w:hAnsi="Times New Roman"/>
          <w:sz w:val="22"/>
        </w:rPr>
        <w:t xml:space="preserve"> e, de modo subsidiário, aos Pronunciamentos, Orientações e Interpretações do Comitê de Pronunciamentos Contábeis.</w:t>
      </w:r>
    </w:p>
    <w:p w:rsidR="00082356" w:rsidRDefault="00082356" w:rsidP="000959C1">
      <w:pPr>
        <w:pStyle w:val="PargrafodaLista"/>
        <w:ind w:left="1068"/>
        <w:rPr>
          <w:rFonts w:ascii="Times New Roman" w:hAnsi="Times New Roman"/>
          <w:sz w:val="22"/>
        </w:rPr>
      </w:pPr>
    </w:p>
    <w:p w:rsidR="00D42EAC" w:rsidRDefault="00D42EAC" w:rsidP="000959C1">
      <w:pPr>
        <w:pStyle w:val="PargrafodaLista"/>
        <w:ind w:left="1068"/>
        <w:rPr>
          <w:rFonts w:ascii="Times New Roman" w:hAnsi="Times New Roman"/>
          <w:sz w:val="22"/>
        </w:rPr>
      </w:pPr>
    </w:p>
    <w:p w:rsidR="00D42EAC" w:rsidRDefault="00D42EAC" w:rsidP="000959C1">
      <w:pPr>
        <w:pStyle w:val="PargrafodaLista"/>
        <w:ind w:left="1068"/>
        <w:rPr>
          <w:rFonts w:ascii="Times New Roman" w:hAnsi="Times New Roman"/>
          <w:sz w:val="22"/>
        </w:rPr>
      </w:pPr>
    </w:p>
    <w:p w:rsidR="00082356" w:rsidRPr="005E1AB2" w:rsidRDefault="00082356" w:rsidP="00082356">
      <w:pPr>
        <w:pStyle w:val="PargrafodaLista"/>
        <w:numPr>
          <w:ilvl w:val="0"/>
          <w:numId w:val="2"/>
        </w:numPr>
        <w:rPr>
          <w:rFonts w:ascii="Times New Roman" w:hAnsi="Times New Roman"/>
          <w:b/>
          <w:sz w:val="22"/>
        </w:rPr>
      </w:pPr>
      <w:r w:rsidRPr="005E1AB2">
        <w:rPr>
          <w:rFonts w:ascii="Times New Roman" w:hAnsi="Times New Roman"/>
          <w:b/>
          <w:sz w:val="22"/>
        </w:rPr>
        <w:t>ATIVO CIRCULANTE:</w:t>
      </w:r>
    </w:p>
    <w:p w:rsidR="00082356" w:rsidRDefault="00082356" w:rsidP="00082356">
      <w:pPr>
        <w:pStyle w:val="PargrafodaLista"/>
        <w:ind w:left="1068"/>
        <w:rPr>
          <w:rFonts w:ascii="Times New Roman" w:hAnsi="Times New Roman"/>
          <w:sz w:val="22"/>
        </w:rPr>
      </w:pPr>
    </w:p>
    <w:p w:rsidR="00082356" w:rsidRDefault="00082356" w:rsidP="00082356">
      <w:pPr>
        <w:pStyle w:val="PargrafodaLista"/>
        <w:ind w:left="1068"/>
        <w:rPr>
          <w:rFonts w:ascii="Times New Roman" w:hAnsi="Times New Roman"/>
          <w:sz w:val="22"/>
        </w:rPr>
      </w:pPr>
      <w:r>
        <w:rPr>
          <w:rFonts w:ascii="Times New Roman" w:hAnsi="Times New Roman"/>
          <w:sz w:val="22"/>
        </w:rPr>
        <w:t>O grupo do Ativo Circulante (AC) apresentou saldo em 31 de dezembro de 201</w:t>
      </w:r>
      <w:r w:rsidR="00073200">
        <w:rPr>
          <w:rFonts w:ascii="Times New Roman" w:hAnsi="Times New Roman"/>
          <w:sz w:val="22"/>
        </w:rPr>
        <w:t>5</w:t>
      </w:r>
      <w:r w:rsidR="00D774FF">
        <w:rPr>
          <w:rFonts w:ascii="Times New Roman" w:hAnsi="Times New Roman"/>
          <w:sz w:val="22"/>
        </w:rPr>
        <w:t>, no valor de R$ 926.738,57 (Novecentos e vinte e seis mil, setecentos e trinta e oito reais e cinquenta e sete centavos)</w:t>
      </w:r>
      <w:r>
        <w:rPr>
          <w:rFonts w:ascii="Times New Roman" w:hAnsi="Times New Roman"/>
          <w:sz w:val="22"/>
        </w:rPr>
        <w:t>, distribuídos da seguinte maneira:</w:t>
      </w:r>
    </w:p>
    <w:p w:rsidR="00082356" w:rsidRDefault="00082356" w:rsidP="00082356">
      <w:pPr>
        <w:pStyle w:val="PargrafodaLista"/>
        <w:ind w:left="1068"/>
        <w:rPr>
          <w:rFonts w:ascii="Times New Roman" w:hAnsi="Times New Roman"/>
          <w:sz w:val="22"/>
        </w:rPr>
      </w:pPr>
    </w:p>
    <w:tbl>
      <w:tblPr>
        <w:tblStyle w:val="Tabelacomgrade"/>
        <w:tblW w:w="7404" w:type="dxa"/>
        <w:tblInd w:w="1068" w:type="dxa"/>
        <w:tblLook w:val="04A0" w:firstRow="1" w:lastRow="0" w:firstColumn="1" w:lastColumn="0" w:noHBand="0" w:noVBand="1"/>
      </w:tblPr>
      <w:tblGrid>
        <w:gridCol w:w="4096"/>
        <w:gridCol w:w="3308"/>
      </w:tblGrid>
      <w:tr w:rsidR="00082356" w:rsidTr="00D774FF">
        <w:tc>
          <w:tcPr>
            <w:tcW w:w="4096" w:type="dxa"/>
          </w:tcPr>
          <w:p w:rsidR="00082356" w:rsidRPr="00082356" w:rsidRDefault="00082356" w:rsidP="00082356">
            <w:pPr>
              <w:pStyle w:val="PargrafodaLista"/>
              <w:ind w:left="0"/>
              <w:jc w:val="center"/>
              <w:rPr>
                <w:rFonts w:ascii="Times New Roman" w:hAnsi="Times New Roman"/>
                <w:b/>
                <w:sz w:val="22"/>
              </w:rPr>
            </w:pPr>
            <w:r>
              <w:rPr>
                <w:rFonts w:ascii="Times New Roman" w:hAnsi="Times New Roman"/>
                <w:b/>
                <w:sz w:val="22"/>
              </w:rPr>
              <w:t>CONTA</w:t>
            </w:r>
          </w:p>
        </w:tc>
        <w:tc>
          <w:tcPr>
            <w:tcW w:w="3308" w:type="dxa"/>
          </w:tcPr>
          <w:p w:rsidR="00082356" w:rsidRPr="00082356" w:rsidRDefault="00082356" w:rsidP="00082356">
            <w:pPr>
              <w:pStyle w:val="PargrafodaLista"/>
              <w:ind w:left="0"/>
              <w:jc w:val="center"/>
              <w:rPr>
                <w:rFonts w:ascii="Times New Roman" w:hAnsi="Times New Roman"/>
                <w:b/>
                <w:sz w:val="22"/>
              </w:rPr>
            </w:pPr>
            <w:r>
              <w:rPr>
                <w:rFonts w:ascii="Times New Roman" w:hAnsi="Times New Roman"/>
                <w:b/>
                <w:sz w:val="22"/>
              </w:rPr>
              <w:t>SALDO</w:t>
            </w:r>
          </w:p>
        </w:tc>
      </w:tr>
      <w:tr w:rsidR="00082356" w:rsidTr="00D774FF">
        <w:tc>
          <w:tcPr>
            <w:tcW w:w="4096" w:type="dxa"/>
          </w:tcPr>
          <w:p w:rsidR="00082356" w:rsidRDefault="00082356" w:rsidP="00082356">
            <w:pPr>
              <w:pStyle w:val="PargrafodaLista"/>
              <w:ind w:left="0"/>
              <w:rPr>
                <w:rFonts w:ascii="Times New Roman" w:hAnsi="Times New Roman"/>
                <w:sz w:val="22"/>
              </w:rPr>
            </w:pPr>
            <w:r>
              <w:rPr>
                <w:rFonts w:ascii="Times New Roman" w:hAnsi="Times New Roman"/>
                <w:sz w:val="22"/>
              </w:rPr>
              <w:t>ATIVO CIRCULANTE</w:t>
            </w:r>
          </w:p>
        </w:tc>
        <w:tc>
          <w:tcPr>
            <w:tcW w:w="3308" w:type="dxa"/>
          </w:tcPr>
          <w:p w:rsidR="00082356" w:rsidRDefault="00D774FF" w:rsidP="00082356">
            <w:pPr>
              <w:pStyle w:val="PargrafodaLista"/>
              <w:ind w:left="0"/>
              <w:jc w:val="right"/>
              <w:rPr>
                <w:rFonts w:ascii="Times New Roman" w:hAnsi="Times New Roman"/>
                <w:sz w:val="22"/>
              </w:rPr>
            </w:pPr>
            <w:r>
              <w:rPr>
                <w:rFonts w:ascii="Times New Roman" w:hAnsi="Times New Roman"/>
                <w:sz w:val="22"/>
              </w:rPr>
              <w:t>926.738,57</w:t>
            </w:r>
          </w:p>
        </w:tc>
      </w:tr>
      <w:tr w:rsidR="00082356" w:rsidTr="00D774FF">
        <w:tc>
          <w:tcPr>
            <w:tcW w:w="4096" w:type="dxa"/>
          </w:tcPr>
          <w:p w:rsidR="00082356" w:rsidRDefault="00D774FF" w:rsidP="00D774FF">
            <w:pPr>
              <w:pStyle w:val="PargrafodaLista"/>
              <w:ind w:left="0"/>
              <w:rPr>
                <w:rFonts w:ascii="Times New Roman" w:hAnsi="Times New Roman"/>
                <w:sz w:val="22"/>
              </w:rPr>
            </w:pPr>
            <w:r>
              <w:rPr>
                <w:rFonts w:ascii="Times New Roman" w:hAnsi="Times New Roman"/>
                <w:sz w:val="22"/>
              </w:rPr>
              <w:t xml:space="preserve">       </w:t>
            </w:r>
            <w:r w:rsidR="00082356">
              <w:rPr>
                <w:rFonts w:ascii="Times New Roman" w:hAnsi="Times New Roman"/>
                <w:sz w:val="22"/>
              </w:rPr>
              <w:t>Caixa e Equivalentes de caixa</w:t>
            </w:r>
          </w:p>
        </w:tc>
        <w:tc>
          <w:tcPr>
            <w:tcW w:w="3308" w:type="dxa"/>
          </w:tcPr>
          <w:p w:rsidR="00082356" w:rsidRDefault="00D774FF" w:rsidP="00082356">
            <w:pPr>
              <w:pStyle w:val="PargrafodaLista"/>
              <w:ind w:left="0"/>
              <w:jc w:val="right"/>
              <w:rPr>
                <w:rFonts w:ascii="Times New Roman" w:hAnsi="Times New Roman"/>
                <w:sz w:val="22"/>
              </w:rPr>
            </w:pPr>
            <w:r>
              <w:rPr>
                <w:rFonts w:ascii="Times New Roman" w:hAnsi="Times New Roman"/>
                <w:sz w:val="22"/>
              </w:rPr>
              <w:t>827.063,76</w:t>
            </w:r>
          </w:p>
        </w:tc>
      </w:tr>
      <w:tr w:rsidR="00082356" w:rsidTr="00D774FF">
        <w:tc>
          <w:tcPr>
            <w:tcW w:w="4096" w:type="dxa"/>
          </w:tcPr>
          <w:p w:rsidR="00082356" w:rsidRDefault="00D774FF" w:rsidP="00D774FF">
            <w:pPr>
              <w:pStyle w:val="PargrafodaLista"/>
              <w:ind w:left="0"/>
              <w:rPr>
                <w:rFonts w:ascii="Times New Roman" w:hAnsi="Times New Roman"/>
                <w:sz w:val="22"/>
              </w:rPr>
            </w:pPr>
            <w:r>
              <w:rPr>
                <w:rFonts w:ascii="Times New Roman" w:hAnsi="Times New Roman"/>
                <w:sz w:val="22"/>
              </w:rPr>
              <w:t xml:space="preserve">       </w:t>
            </w:r>
            <w:r w:rsidR="00082356">
              <w:rPr>
                <w:rFonts w:ascii="Times New Roman" w:hAnsi="Times New Roman"/>
                <w:sz w:val="22"/>
              </w:rPr>
              <w:t xml:space="preserve">Créditos </w:t>
            </w:r>
            <w:proofErr w:type="gramStart"/>
            <w:r>
              <w:rPr>
                <w:rFonts w:ascii="Times New Roman" w:hAnsi="Times New Roman"/>
                <w:sz w:val="22"/>
              </w:rPr>
              <w:t>a</w:t>
            </w:r>
            <w:r w:rsidR="00082356">
              <w:rPr>
                <w:rFonts w:ascii="Times New Roman" w:hAnsi="Times New Roman"/>
                <w:sz w:val="22"/>
              </w:rPr>
              <w:t xml:space="preserve"> curto prazo</w:t>
            </w:r>
            <w:proofErr w:type="gramEnd"/>
          </w:p>
        </w:tc>
        <w:tc>
          <w:tcPr>
            <w:tcW w:w="3308" w:type="dxa"/>
          </w:tcPr>
          <w:p w:rsidR="00082356" w:rsidRDefault="00D774FF" w:rsidP="00082356">
            <w:pPr>
              <w:pStyle w:val="PargrafodaLista"/>
              <w:ind w:left="0"/>
              <w:jc w:val="right"/>
              <w:rPr>
                <w:rFonts w:ascii="Times New Roman" w:hAnsi="Times New Roman"/>
                <w:sz w:val="22"/>
              </w:rPr>
            </w:pPr>
            <w:r>
              <w:rPr>
                <w:rFonts w:ascii="Times New Roman" w:hAnsi="Times New Roman"/>
                <w:sz w:val="22"/>
              </w:rPr>
              <w:t>86.739,99</w:t>
            </w:r>
          </w:p>
        </w:tc>
      </w:tr>
      <w:tr w:rsidR="00047134" w:rsidTr="00D774FF">
        <w:tc>
          <w:tcPr>
            <w:tcW w:w="4096" w:type="dxa"/>
          </w:tcPr>
          <w:p w:rsidR="00047134" w:rsidRDefault="00D774FF" w:rsidP="00D774FF">
            <w:pPr>
              <w:pStyle w:val="PargrafodaLista"/>
              <w:ind w:left="0"/>
              <w:rPr>
                <w:rFonts w:ascii="Times New Roman" w:hAnsi="Times New Roman"/>
                <w:sz w:val="22"/>
              </w:rPr>
            </w:pPr>
            <w:r>
              <w:rPr>
                <w:rFonts w:ascii="Times New Roman" w:hAnsi="Times New Roman"/>
                <w:sz w:val="22"/>
              </w:rPr>
              <w:t xml:space="preserve">       </w:t>
            </w:r>
            <w:r w:rsidR="00047134">
              <w:rPr>
                <w:rFonts w:ascii="Times New Roman" w:hAnsi="Times New Roman"/>
                <w:sz w:val="22"/>
              </w:rPr>
              <w:t xml:space="preserve">Demais créditos </w:t>
            </w:r>
            <w:r>
              <w:rPr>
                <w:rFonts w:ascii="Times New Roman" w:hAnsi="Times New Roman"/>
                <w:sz w:val="22"/>
              </w:rPr>
              <w:t xml:space="preserve">e valores </w:t>
            </w:r>
            <w:proofErr w:type="gramStart"/>
            <w:r>
              <w:rPr>
                <w:rFonts w:ascii="Times New Roman" w:hAnsi="Times New Roman"/>
                <w:sz w:val="22"/>
              </w:rPr>
              <w:t>a curto prazo</w:t>
            </w:r>
            <w:proofErr w:type="gramEnd"/>
          </w:p>
        </w:tc>
        <w:tc>
          <w:tcPr>
            <w:tcW w:w="3308" w:type="dxa"/>
          </w:tcPr>
          <w:p w:rsidR="00047134" w:rsidRDefault="00D774FF" w:rsidP="00082356">
            <w:pPr>
              <w:pStyle w:val="PargrafodaLista"/>
              <w:ind w:left="0"/>
              <w:jc w:val="right"/>
              <w:rPr>
                <w:rFonts w:ascii="Times New Roman" w:hAnsi="Times New Roman"/>
                <w:sz w:val="22"/>
              </w:rPr>
            </w:pPr>
            <w:r>
              <w:rPr>
                <w:rFonts w:ascii="Times New Roman" w:hAnsi="Times New Roman"/>
                <w:sz w:val="22"/>
              </w:rPr>
              <w:t>12.934,82</w:t>
            </w:r>
          </w:p>
        </w:tc>
      </w:tr>
    </w:tbl>
    <w:p w:rsidR="00082356" w:rsidRDefault="00082356" w:rsidP="00082356">
      <w:pPr>
        <w:pStyle w:val="PargrafodaLista"/>
        <w:ind w:left="1068"/>
        <w:rPr>
          <w:rFonts w:ascii="Times New Roman" w:hAnsi="Times New Roman"/>
          <w:sz w:val="22"/>
        </w:rPr>
      </w:pPr>
    </w:p>
    <w:p w:rsidR="00D774FF" w:rsidRDefault="004A2407" w:rsidP="00082356">
      <w:pPr>
        <w:pStyle w:val="PargrafodaLista"/>
        <w:ind w:left="1068"/>
        <w:rPr>
          <w:rFonts w:ascii="Times New Roman" w:hAnsi="Times New Roman"/>
          <w:sz w:val="22"/>
        </w:rPr>
      </w:pPr>
      <w:r>
        <w:rPr>
          <w:rFonts w:ascii="Times New Roman" w:hAnsi="Times New Roman"/>
          <w:sz w:val="22"/>
        </w:rPr>
        <w:t>Compõem</w:t>
      </w:r>
      <w:r w:rsidR="00D774FF">
        <w:rPr>
          <w:rFonts w:ascii="Times New Roman" w:hAnsi="Times New Roman"/>
          <w:sz w:val="22"/>
        </w:rPr>
        <w:t xml:space="preserve"> o valor </w:t>
      </w:r>
      <w:r>
        <w:rPr>
          <w:rFonts w:ascii="Times New Roman" w:hAnsi="Times New Roman"/>
          <w:sz w:val="22"/>
        </w:rPr>
        <w:t xml:space="preserve">representante </w:t>
      </w:r>
      <w:r w:rsidR="00D774FF">
        <w:rPr>
          <w:rFonts w:ascii="Times New Roman" w:hAnsi="Times New Roman"/>
          <w:sz w:val="22"/>
        </w:rPr>
        <w:t xml:space="preserve">da </w:t>
      </w:r>
      <w:r>
        <w:rPr>
          <w:rFonts w:ascii="Times New Roman" w:hAnsi="Times New Roman"/>
          <w:sz w:val="22"/>
        </w:rPr>
        <w:t>c</w:t>
      </w:r>
      <w:r w:rsidR="00D774FF">
        <w:rPr>
          <w:rFonts w:ascii="Times New Roman" w:hAnsi="Times New Roman"/>
          <w:sz w:val="22"/>
        </w:rPr>
        <w:t xml:space="preserve">onta </w:t>
      </w:r>
      <w:r w:rsidR="00D774FF" w:rsidRPr="004A2407">
        <w:rPr>
          <w:rFonts w:ascii="Times New Roman" w:hAnsi="Times New Roman"/>
          <w:b/>
          <w:sz w:val="22"/>
          <w:u w:val="single"/>
        </w:rPr>
        <w:t>Caixa e Equivalentes de caixa</w:t>
      </w:r>
      <w:r w:rsidR="00D774FF">
        <w:rPr>
          <w:rFonts w:ascii="Times New Roman" w:hAnsi="Times New Roman"/>
          <w:sz w:val="22"/>
        </w:rPr>
        <w:t xml:space="preserve"> os valores apresentados em 31.12.2015:</w:t>
      </w:r>
    </w:p>
    <w:p w:rsidR="00D774FF" w:rsidRDefault="00D774FF" w:rsidP="00D774FF">
      <w:pPr>
        <w:pStyle w:val="PargrafodaLista"/>
        <w:numPr>
          <w:ilvl w:val="0"/>
          <w:numId w:val="3"/>
        </w:numPr>
        <w:rPr>
          <w:rFonts w:ascii="Times New Roman" w:hAnsi="Times New Roman"/>
          <w:sz w:val="22"/>
        </w:rPr>
      </w:pPr>
      <w:r>
        <w:rPr>
          <w:rFonts w:ascii="Times New Roman" w:hAnsi="Times New Roman"/>
          <w:sz w:val="22"/>
        </w:rPr>
        <w:t>Na conta Bancos c/ Movimento (Agência 3496-7, c/c 1278843-0, Banco do Brasil S/A) o valor de R$ 34.206,89 (trinta e quatro mil duzentos e seis reais e oitenta e nove centavos);</w:t>
      </w:r>
    </w:p>
    <w:p w:rsidR="00D774FF" w:rsidRDefault="00D774FF" w:rsidP="00D774FF">
      <w:pPr>
        <w:pStyle w:val="PargrafodaLista"/>
        <w:numPr>
          <w:ilvl w:val="0"/>
          <w:numId w:val="3"/>
        </w:numPr>
        <w:rPr>
          <w:rFonts w:ascii="Times New Roman" w:hAnsi="Times New Roman"/>
          <w:sz w:val="22"/>
        </w:rPr>
      </w:pPr>
      <w:r>
        <w:rPr>
          <w:rFonts w:ascii="Times New Roman" w:hAnsi="Times New Roman"/>
          <w:sz w:val="22"/>
        </w:rPr>
        <w:t xml:space="preserve">Na conta representante de aplicação financeira CDB/RDB DI (Aplicações Financeiras de curto prazo) o valor de R$ </w:t>
      </w:r>
      <w:r w:rsidR="004A2407">
        <w:rPr>
          <w:rFonts w:ascii="Times New Roman" w:hAnsi="Times New Roman"/>
          <w:sz w:val="22"/>
        </w:rPr>
        <w:t xml:space="preserve">792.856,87 (setecentos e noventa e dois mil, oitocentos e cinquenta e seis reais e oitenta e sete centavos). </w:t>
      </w:r>
    </w:p>
    <w:p w:rsidR="004A2407" w:rsidRPr="004A2407" w:rsidRDefault="004A2407" w:rsidP="004A2407">
      <w:pPr>
        <w:ind w:left="1068"/>
        <w:rPr>
          <w:rFonts w:ascii="Times New Roman" w:hAnsi="Times New Roman"/>
          <w:sz w:val="22"/>
        </w:rPr>
      </w:pPr>
      <w:r>
        <w:rPr>
          <w:rFonts w:ascii="Times New Roman" w:hAnsi="Times New Roman"/>
          <w:sz w:val="22"/>
        </w:rPr>
        <w:t xml:space="preserve">Compõem o valor representante da conta </w:t>
      </w:r>
      <w:r w:rsidRPr="004A2407">
        <w:rPr>
          <w:rFonts w:ascii="Times New Roman" w:hAnsi="Times New Roman"/>
          <w:b/>
          <w:sz w:val="22"/>
          <w:u w:val="single"/>
        </w:rPr>
        <w:t xml:space="preserve">Créditos </w:t>
      </w:r>
      <w:proofErr w:type="gramStart"/>
      <w:r w:rsidRPr="004A2407">
        <w:rPr>
          <w:rFonts w:ascii="Times New Roman" w:hAnsi="Times New Roman"/>
          <w:b/>
          <w:sz w:val="22"/>
          <w:u w:val="single"/>
        </w:rPr>
        <w:t>a curto prazo</w:t>
      </w:r>
      <w:proofErr w:type="gramEnd"/>
      <w:r>
        <w:rPr>
          <w:rFonts w:ascii="Times New Roman" w:hAnsi="Times New Roman"/>
          <w:sz w:val="22"/>
        </w:rPr>
        <w:t xml:space="preserve"> os valores apresentados em 31.12.2015:</w:t>
      </w:r>
    </w:p>
    <w:p w:rsidR="00086BA7" w:rsidRDefault="004A2407" w:rsidP="00C87045">
      <w:pPr>
        <w:pStyle w:val="PargrafodaLista"/>
        <w:numPr>
          <w:ilvl w:val="0"/>
          <w:numId w:val="4"/>
        </w:numPr>
        <w:rPr>
          <w:rFonts w:ascii="Times New Roman" w:hAnsi="Times New Roman"/>
          <w:sz w:val="22"/>
        </w:rPr>
      </w:pPr>
      <w:r>
        <w:rPr>
          <w:rFonts w:ascii="Times New Roman" w:hAnsi="Times New Roman"/>
          <w:sz w:val="22"/>
        </w:rPr>
        <w:t>Créditos reconhecidos na contabilidade como receitas com anuidades de pessoa física e jurídica para o exercício social de 2015</w:t>
      </w:r>
      <w:r w:rsidR="00C87045">
        <w:rPr>
          <w:rFonts w:ascii="Times New Roman" w:hAnsi="Times New Roman"/>
          <w:sz w:val="22"/>
        </w:rPr>
        <w:t xml:space="preserve"> (de acordo com o Plano de Ação de 2015 aprovado pela Comissão de Finanças e Administração do CAU/MS, assim como em Plenária Ordinária do CAU/MS e, homologado junto ao CAU/BR)</w:t>
      </w:r>
      <w:r>
        <w:rPr>
          <w:rFonts w:ascii="Times New Roman" w:hAnsi="Times New Roman"/>
          <w:sz w:val="22"/>
        </w:rPr>
        <w:t>, e que não foram de fato realizadas no mesmo período.</w:t>
      </w:r>
    </w:p>
    <w:p w:rsidR="004A2407" w:rsidRDefault="00C87045" w:rsidP="00C87045">
      <w:pPr>
        <w:pStyle w:val="PargrafodaLista"/>
        <w:numPr>
          <w:ilvl w:val="1"/>
          <w:numId w:val="4"/>
        </w:numPr>
        <w:rPr>
          <w:rFonts w:ascii="Times New Roman" w:hAnsi="Times New Roman"/>
          <w:sz w:val="22"/>
        </w:rPr>
      </w:pPr>
      <w:r>
        <w:rPr>
          <w:rFonts w:ascii="Times New Roman" w:hAnsi="Times New Roman"/>
          <w:sz w:val="22"/>
        </w:rPr>
        <w:t>Créditos a receber com anuidades de Pessoa Física para o exercício de 2015, R$ 17.052,77 (dezessete mil e cinquenta e dois reais e setenta e sete centavos);</w:t>
      </w:r>
    </w:p>
    <w:p w:rsidR="00C87045" w:rsidRDefault="00C87045" w:rsidP="00C87045">
      <w:pPr>
        <w:pStyle w:val="PargrafodaLista"/>
        <w:numPr>
          <w:ilvl w:val="1"/>
          <w:numId w:val="4"/>
        </w:numPr>
        <w:rPr>
          <w:rFonts w:ascii="Times New Roman" w:hAnsi="Times New Roman"/>
          <w:sz w:val="22"/>
        </w:rPr>
      </w:pPr>
      <w:r>
        <w:rPr>
          <w:rFonts w:ascii="Times New Roman" w:hAnsi="Times New Roman"/>
          <w:sz w:val="22"/>
        </w:rPr>
        <w:t xml:space="preserve">Créditos a receber com anuidades de Pessoa Jurídica para o exercício de 2015, R$ </w:t>
      </w:r>
      <w:r w:rsidR="00A20BC4">
        <w:rPr>
          <w:rFonts w:ascii="Times New Roman" w:hAnsi="Times New Roman"/>
          <w:sz w:val="22"/>
        </w:rPr>
        <w:t>16.441,06</w:t>
      </w:r>
      <w:r>
        <w:rPr>
          <w:rFonts w:ascii="Times New Roman" w:hAnsi="Times New Roman"/>
          <w:sz w:val="22"/>
        </w:rPr>
        <w:t xml:space="preserve"> (deze</w:t>
      </w:r>
      <w:r w:rsidR="00A20BC4">
        <w:rPr>
          <w:rFonts w:ascii="Times New Roman" w:hAnsi="Times New Roman"/>
          <w:sz w:val="22"/>
        </w:rPr>
        <w:t xml:space="preserve">sseis </w:t>
      </w:r>
      <w:r>
        <w:rPr>
          <w:rFonts w:ascii="Times New Roman" w:hAnsi="Times New Roman"/>
          <w:sz w:val="22"/>
        </w:rPr>
        <w:t xml:space="preserve">mil </w:t>
      </w:r>
      <w:r w:rsidR="00A20BC4">
        <w:rPr>
          <w:rFonts w:ascii="Times New Roman" w:hAnsi="Times New Roman"/>
          <w:sz w:val="22"/>
        </w:rPr>
        <w:t xml:space="preserve">quatrocentos </w:t>
      </w:r>
      <w:r>
        <w:rPr>
          <w:rFonts w:ascii="Times New Roman" w:hAnsi="Times New Roman"/>
          <w:sz w:val="22"/>
        </w:rPr>
        <w:t>e</w:t>
      </w:r>
      <w:r w:rsidR="00A20BC4">
        <w:rPr>
          <w:rFonts w:ascii="Times New Roman" w:hAnsi="Times New Roman"/>
          <w:sz w:val="22"/>
        </w:rPr>
        <w:t xml:space="preserve"> quarenta e um reais e seis centavos)</w:t>
      </w:r>
      <w:r>
        <w:rPr>
          <w:rFonts w:ascii="Times New Roman" w:hAnsi="Times New Roman"/>
          <w:sz w:val="22"/>
        </w:rPr>
        <w:t>;</w:t>
      </w:r>
    </w:p>
    <w:p w:rsidR="00C87045" w:rsidRDefault="00C87045" w:rsidP="00C87045">
      <w:pPr>
        <w:pStyle w:val="PargrafodaLista"/>
        <w:numPr>
          <w:ilvl w:val="0"/>
          <w:numId w:val="4"/>
        </w:numPr>
        <w:tabs>
          <w:tab w:val="left" w:pos="1830"/>
        </w:tabs>
        <w:rPr>
          <w:rFonts w:ascii="Times New Roman" w:hAnsi="Times New Roman"/>
          <w:sz w:val="22"/>
        </w:rPr>
      </w:pPr>
      <w:r>
        <w:rPr>
          <w:rFonts w:ascii="Times New Roman" w:hAnsi="Times New Roman"/>
          <w:sz w:val="22"/>
        </w:rPr>
        <w:t>Créditos já reconhecidos em exercícios anteriores como receitas na contabilidade e que ainda não foram realizados como receitas nos seus respectivos exercícios sociais, nem no atual exercício de encerramento acima disposto.</w:t>
      </w:r>
    </w:p>
    <w:p w:rsidR="00C87045" w:rsidRDefault="00C87045" w:rsidP="00C87045">
      <w:pPr>
        <w:pStyle w:val="PargrafodaLista"/>
        <w:numPr>
          <w:ilvl w:val="1"/>
          <w:numId w:val="4"/>
        </w:numPr>
        <w:tabs>
          <w:tab w:val="left" w:pos="1830"/>
        </w:tabs>
        <w:rPr>
          <w:rFonts w:ascii="Times New Roman" w:hAnsi="Times New Roman"/>
          <w:sz w:val="22"/>
        </w:rPr>
      </w:pPr>
      <w:r>
        <w:rPr>
          <w:rFonts w:ascii="Times New Roman" w:hAnsi="Times New Roman"/>
          <w:sz w:val="22"/>
        </w:rPr>
        <w:t>Créditos a receber com anuidades de Pessoa Física de exercícios sociais anteriores a 2015, no valor de R$ 26.935,88 (vinte e seis mil novecentos e trinta e cinco reais e oitenta e oito centavos);</w:t>
      </w:r>
    </w:p>
    <w:p w:rsidR="00C87045" w:rsidRDefault="00C87045" w:rsidP="00C87045">
      <w:pPr>
        <w:pStyle w:val="PargrafodaLista"/>
        <w:numPr>
          <w:ilvl w:val="1"/>
          <w:numId w:val="4"/>
        </w:numPr>
        <w:tabs>
          <w:tab w:val="left" w:pos="1830"/>
        </w:tabs>
        <w:rPr>
          <w:rFonts w:ascii="Times New Roman" w:hAnsi="Times New Roman"/>
          <w:sz w:val="22"/>
        </w:rPr>
      </w:pPr>
      <w:r>
        <w:rPr>
          <w:rFonts w:ascii="Times New Roman" w:hAnsi="Times New Roman"/>
          <w:sz w:val="22"/>
        </w:rPr>
        <w:lastRenderedPageBreak/>
        <w:t xml:space="preserve"> Créditos a receber com anuidades de Pessoa Jurídica de exercícios sociais anteriores a 2015, no valor de R$ </w:t>
      </w:r>
      <w:r w:rsidR="005502DC">
        <w:rPr>
          <w:rFonts w:ascii="Times New Roman" w:hAnsi="Times New Roman"/>
          <w:sz w:val="22"/>
        </w:rPr>
        <w:t>26.310,28 (vinte e seis mil trezentos e dez reais e vinte e oito centavos);</w:t>
      </w:r>
    </w:p>
    <w:p w:rsidR="00A20BC4" w:rsidRDefault="00A20BC4" w:rsidP="00A20BC4">
      <w:pPr>
        <w:ind w:left="993"/>
        <w:rPr>
          <w:rFonts w:ascii="Times New Roman" w:hAnsi="Times New Roman"/>
          <w:sz w:val="22"/>
        </w:rPr>
      </w:pPr>
      <w:r w:rsidRPr="00A20BC4">
        <w:rPr>
          <w:rFonts w:ascii="Times New Roman" w:hAnsi="Times New Roman"/>
          <w:sz w:val="22"/>
        </w:rPr>
        <w:t xml:space="preserve">Compõem o valor representante da conta </w:t>
      </w:r>
      <w:r w:rsidRPr="00A20BC4">
        <w:rPr>
          <w:rFonts w:ascii="Times New Roman" w:hAnsi="Times New Roman"/>
          <w:b/>
          <w:sz w:val="22"/>
          <w:u w:val="single"/>
        </w:rPr>
        <w:t xml:space="preserve">Demais créditos e valores </w:t>
      </w:r>
      <w:proofErr w:type="gramStart"/>
      <w:r w:rsidRPr="00A20BC4">
        <w:rPr>
          <w:rFonts w:ascii="Times New Roman" w:hAnsi="Times New Roman"/>
          <w:b/>
          <w:sz w:val="22"/>
          <w:u w:val="single"/>
        </w:rPr>
        <w:t>a curto prazo</w:t>
      </w:r>
      <w:proofErr w:type="gramEnd"/>
      <w:r w:rsidRPr="00A20BC4">
        <w:rPr>
          <w:rFonts w:ascii="Times New Roman" w:hAnsi="Times New Roman"/>
          <w:sz w:val="22"/>
        </w:rPr>
        <w:t xml:space="preserve"> os valores apresentados em 31.12.2015:</w:t>
      </w:r>
    </w:p>
    <w:p w:rsidR="00A20BC4" w:rsidRPr="00A20BC4" w:rsidRDefault="00A20BC4" w:rsidP="00A20BC4">
      <w:pPr>
        <w:pStyle w:val="PargrafodaLista"/>
        <w:numPr>
          <w:ilvl w:val="3"/>
          <w:numId w:val="4"/>
        </w:numPr>
        <w:rPr>
          <w:rFonts w:ascii="Times New Roman" w:hAnsi="Times New Roman"/>
          <w:sz w:val="22"/>
        </w:rPr>
      </w:pPr>
      <w:r>
        <w:rPr>
          <w:rFonts w:ascii="Times New Roman" w:hAnsi="Times New Roman"/>
          <w:sz w:val="22"/>
        </w:rPr>
        <w:t>O valor referente ao Adiantamento de férias a funcionários para o período de dezembro de 2015, no montante de R$ 12.934,82 (</w:t>
      </w:r>
      <w:proofErr w:type="gramStart"/>
      <w:r>
        <w:rPr>
          <w:rFonts w:ascii="Times New Roman" w:hAnsi="Times New Roman"/>
          <w:sz w:val="22"/>
        </w:rPr>
        <w:t>Doze mil, novecentos e trinta e</w:t>
      </w:r>
      <w:proofErr w:type="gramEnd"/>
      <w:r>
        <w:rPr>
          <w:rFonts w:ascii="Times New Roman" w:hAnsi="Times New Roman"/>
          <w:sz w:val="22"/>
        </w:rPr>
        <w:t xml:space="preserve"> quatro reais e oitenta e dois centavos).</w:t>
      </w:r>
    </w:p>
    <w:p w:rsidR="00A20BC4" w:rsidRDefault="00A20BC4" w:rsidP="00A20BC4">
      <w:pPr>
        <w:pStyle w:val="PargrafodaLista"/>
        <w:ind w:left="1068"/>
        <w:rPr>
          <w:rFonts w:ascii="Times New Roman" w:hAnsi="Times New Roman"/>
          <w:sz w:val="22"/>
        </w:rPr>
      </w:pPr>
    </w:p>
    <w:p w:rsidR="00D42EAC" w:rsidRPr="00A20BC4" w:rsidRDefault="00D42EAC" w:rsidP="00A20BC4">
      <w:pPr>
        <w:pStyle w:val="PargrafodaLista"/>
        <w:ind w:left="1068"/>
        <w:rPr>
          <w:rFonts w:ascii="Times New Roman" w:hAnsi="Times New Roman"/>
          <w:sz w:val="22"/>
        </w:rPr>
      </w:pPr>
    </w:p>
    <w:p w:rsidR="00086BA7" w:rsidRPr="00AF5720" w:rsidRDefault="00086BA7" w:rsidP="00086BA7">
      <w:pPr>
        <w:pStyle w:val="PargrafodaLista"/>
        <w:numPr>
          <w:ilvl w:val="0"/>
          <w:numId w:val="2"/>
        </w:numPr>
        <w:jc w:val="left"/>
        <w:rPr>
          <w:rFonts w:ascii="Times New Roman" w:hAnsi="Times New Roman"/>
          <w:b/>
          <w:sz w:val="22"/>
        </w:rPr>
      </w:pPr>
      <w:r w:rsidRPr="00AF5720">
        <w:rPr>
          <w:rFonts w:ascii="Times New Roman" w:hAnsi="Times New Roman"/>
          <w:b/>
          <w:sz w:val="22"/>
        </w:rPr>
        <w:t>ATIVO NÃO CIRCULANTE:</w:t>
      </w:r>
    </w:p>
    <w:p w:rsidR="00086BA7" w:rsidRDefault="00086BA7" w:rsidP="00086BA7">
      <w:pPr>
        <w:pStyle w:val="PargrafodaLista"/>
        <w:ind w:left="1068"/>
        <w:jc w:val="left"/>
        <w:rPr>
          <w:rFonts w:ascii="Times New Roman" w:hAnsi="Times New Roman"/>
          <w:sz w:val="22"/>
        </w:rPr>
      </w:pPr>
    </w:p>
    <w:p w:rsidR="00086BA7" w:rsidRPr="005E1AB2" w:rsidRDefault="00086BA7" w:rsidP="00086BA7">
      <w:pPr>
        <w:pStyle w:val="PargrafodaLista"/>
        <w:ind w:left="1068"/>
        <w:jc w:val="left"/>
        <w:rPr>
          <w:rFonts w:ascii="Times New Roman" w:hAnsi="Times New Roman"/>
          <w:b/>
          <w:sz w:val="22"/>
        </w:rPr>
      </w:pPr>
      <w:r w:rsidRPr="005E1AB2">
        <w:rPr>
          <w:rFonts w:ascii="Times New Roman" w:hAnsi="Times New Roman"/>
          <w:b/>
          <w:sz w:val="22"/>
        </w:rPr>
        <w:t>IMOBILIZADO</w:t>
      </w:r>
    </w:p>
    <w:p w:rsidR="00086BA7" w:rsidRDefault="00086BA7" w:rsidP="00094A76">
      <w:pPr>
        <w:pStyle w:val="PargrafodaLista"/>
        <w:ind w:left="1068"/>
        <w:rPr>
          <w:rFonts w:ascii="Times New Roman" w:hAnsi="Times New Roman"/>
          <w:sz w:val="22"/>
        </w:rPr>
      </w:pPr>
    </w:p>
    <w:p w:rsidR="00086BA7" w:rsidRDefault="00086BA7" w:rsidP="00094A76">
      <w:pPr>
        <w:pStyle w:val="PargrafodaLista"/>
        <w:ind w:left="1068"/>
        <w:rPr>
          <w:rFonts w:ascii="Times New Roman" w:hAnsi="Times New Roman"/>
          <w:sz w:val="22"/>
        </w:rPr>
      </w:pPr>
      <w:r>
        <w:rPr>
          <w:rFonts w:ascii="Times New Roman" w:hAnsi="Times New Roman"/>
          <w:sz w:val="22"/>
        </w:rPr>
        <w:t xml:space="preserve">Os bens integrantes do Ativo Imobilizado são registrados pelo </w:t>
      </w:r>
      <w:r w:rsidR="00AF5720">
        <w:rPr>
          <w:rFonts w:ascii="Times New Roman" w:hAnsi="Times New Roman"/>
          <w:sz w:val="22"/>
        </w:rPr>
        <w:t>custo de aquisição, deduzidos de suas respectivas</w:t>
      </w:r>
      <w:r>
        <w:rPr>
          <w:rFonts w:ascii="Times New Roman" w:hAnsi="Times New Roman"/>
          <w:sz w:val="22"/>
        </w:rPr>
        <w:t xml:space="preserve"> depreciações</w:t>
      </w:r>
      <w:r w:rsidR="00AF5720">
        <w:rPr>
          <w:rFonts w:ascii="Times New Roman" w:hAnsi="Times New Roman"/>
          <w:sz w:val="22"/>
        </w:rPr>
        <w:t xml:space="preserve"> acumuladas</w:t>
      </w:r>
      <w:r>
        <w:rPr>
          <w:rFonts w:ascii="Times New Roman" w:hAnsi="Times New Roman"/>
          <w:sz w:val="22"/>
        </w:rPr>
        <w:t>, sendo o seu</w:t>
      </w:r>
      <w:r w:rsidR="00AF5720">
        <w:rPr>
          <w:rFonts w:ascii="Times New Roman" w:hAnsi="Times New Roman"/>
          <w:sz w:val="22"/>
        </w:rPr>
        <w:t xml:space="preserve"> saldo em 31 de dezembro de 2015</w:t>
      </w:r>
      <w:r>
        <w:rPr>
          <w:rFonts w:ascii="Times New Roman" w:hAnsi="Times New Roman"/>
          <w:sz w:val="22"/>
        </w:rPr>
        <w:t xml:space="preserve">, de R$ </w:t>
      </w:r>
      <w:r w:rsidR="00AF5720">
        <w:rPr>
          <w:rFonts w:ascii="Times New Roman" w:hAnsi="Times New Roman"/>
          <w:sz w:val="22"/>
        </w:rPr>
        <w:t>310.247,05</w:t>
      </w:r>
      <w:r w:rsidR="00094A76">
        <w:rPr>
          <w:rFonts w:ascii="Times New Roman" w:hAnsi="Times New Roman"/>
          <w:sz w:val="22"/>
        </w:rPr>
        <w:t xml:space="preserve"> (</w:t>
      </w:r>
      <w:r w:rsidR="00AF5720">
        <w:rPr>
          <w:rFonts w:ascii="Times New Roman" w:hAnsi="Times New Roman"/>
          <w:sz w:val="22"/>
        </w:rPr>
        <w:t>trezentos e dez mil duzentos e quarenta e sete reais e cinco centavos)</w:t>
      </w:r>
      <w:r>
        <w:rPr>
          <w:rFonts w:ascii="Times New Roman" w:hAnsi="Times New Roman"/>
          <w:sz w:val="22"/>
        </w:rPr>
        <w:t>.</w:t>
      </w:r>
    </w:p>
    <w:p w:rsidR="005E1AB2" w:rsidRDefault="005E1AB2" w:rsidP="00094A76">
      <w:pPr>
        <w:pStyle w:val="PargrafodaLista"/>
        <w:ind w:left="1068"/>
        <w:rPr>
          <w:rFonts w:ascii="Times New Roman" w:hAnsi="Times New Roman"/>
          <w:sz w:val="22"/>
        </w:rPr>
      </w:pPr>
    </w:p>
    <w:tbl>
      <w:tblPr>
        <w:tblStyle w:val="Tabelacomgrade"/>
        <w:tblW w:w="0" w:type="auto"/>
        <w:tblInd w:w="1068" w:type="dxa"/>
        <w:tblLook w:val="04A0" w:firstRow="1" w:lastRow="0" w:firstColumn="1" w:lastColumn="0" w:noHBand="0" w:noVBand="1"/>
      </w:tblPr>
      <w:tblGrid>
        <w:gridCol w:w="3860"/>
        <w:gridCol w:w="3792"/>
      </w:tblGrid>
      <w:tr w:rsidR="00094A76" w:rsidTr="00AF5720">
        <w:tc>
          <w:tcPr>
            <w:tcW w:w="3860" w:type="dxa"/>
          </w:tcPr>
          <w:p w:rsidR="00094A76" w:rsidRPr="00094A76" w:rsidRDefault="00094A76" w:rsidP="00094A76">
            <w:pPr>
              <w:pStyle w:val="PargrafodaLista"/>
              <w:ind w:left="0"/>
              <w:jc w:val="center"/>
              <w:rPr>
                <w:rFonts w:ascii="Times New Roman" w:hAnsi="Times New Roman"/>
                <w:b/>
                <w:sz w:val="22"/>
              </w:rPr>
            </w:pPr>
            <w:r>
              <w:rPr>
                <w:rFonts w:ascii="Times New Roman" w:hAnsi="Times New Roman"/>
                <w:b/>
                <w:sz w:val="22"/>
              </w:rPr>
              <w:t>CONTAS</w:t>
            </w:r>
          </w:p>
        </w:tc>
        <w:tc>
          <w:tcPr>
            <w:tcW w:w="3792" w:type="dxa"/>
          </w:tcPr>
          <w:p w:rsidR="00094A76" w:rsidRPr="00094A76" w:rsidRDefault="00094A76" w:rsidP="00094A76">
            <w:pPr>
              <w:pStyle w:val="PargrafodaLista"/>
              <w:ind w:left="0"/>
              <w:jc w:val="center"/>
              <w:rPr>
                <w:rFonts w:ascii="Times New Roman" w:hAnsi="Times New Roman"/>
                <w:b/>
                <w:sz w:val="22"/>
              </w:rPr>
            </w:pPr>
            <w:r>
              <w:rPr>
                <w:rFonts w:ascii="Times New Roman" w:hAnsi="Times New Roman"/>
                <w:b/>
                <w:sz w:val="22"/>
              </w:rPr>
              <w:t>SALDO</w:t>
            </w:r>
          </w:p>
        </w:tc>
      </w:tr>
      <w:tr w:rsidR="00094A76" w:rsidTr="00AF5720">
        <w:tc>
          <w:tcPr>
            <w:tcW w:w="3860" w:type="dxa"/>
          </w:tcPr>
          <w:p w:rsidR="00094A76" w:rsidRDefault="00094A76" w:rsidP="00094A76">
            <w:pPr>
              <w:pStyle w:val="PargrafodaLista"/>
              <w:ind w:left="0"/>
              <w:rPr>
                <w:rFonts w:ascii="Times New Roman" w:hAnsi="Times New Roman"/>
                <w:sz w:val="22"/>
              </w:rPr>
            </w:pPr>
            <w:r>
              <w:rPr>
                <w:rFonts w:ascii="Times New Roman" w:hAnsi="Times New Roman"/>
                <w:sz w:val="22"/>
              </w:rPr>
              <w:t>ATIVO NÃO CIRCULANTE</w:t>
            </w:r>
          </w:p>
        </w:tc>
        <w:tc>
          <w:tcPr>
            <w:tcW w:w="3792" w:type="dxa"/>
          </w:tcPr>
          <w:p w:rsidR="00094A76" w:rsidRDefault="00AF5720" w:rsidP="00094A76">
            <w:pPr>
              <w:pStyle w:val="PargrafodaLista"/>
              <w:ind w:left="0"/>
              <w:jc w:val="right"/>
              <w:rPr>
                <w:rFonts w:ascii="Times New Roman" w:hAnsi="Times New Roman"/>
                <w:sz w:val="22"/>
              </w:rPr>
            </w:pPr>
            <w:r>
              <w:rPr>
                <w:rFonts w:ascii="Times New Roman" w:hAnsi="Times New Roman"/>
                <w:sz w:val="22"/>
              </w:rPr>
              <w:t>310.247,05</w:t>
            </w:r>
          </w:p>
        </w:tc>
      </w:tr>
      <w:tr w:rsidR="00094A76" w:rsidTr="00AF5720">
        <w:tc>
          <w:tcPr>
            <w:tcW w:w="3860" w:type="dxa"/>
          </w:tcPr>
          <w:p w:rsidR="00094A76" w:rsidRDefault="00094A76" w:rsidP="00094A76">
            <w:pPr>
              <w:pStyle w:val="PargrafodaLista"/>
              <w:ind w:left="0"/>
              <w:jc w:val="center"/>
              <w:rPr>
                <w:rFonts w:ascii="Times New Roman" w:hAnsi="Times New Roman"/>
                <w:sz w:val="22"/>
              </w:rPr>
            </w:pPr>
            <w:r>
              <w:rPr>
                <w:rFonts w:ascii="Times New Roman" w:hAnsi="Times New Roman"/>
                <w:sz w:val="22"/>
              </w:rPr>
              <w:t>Bens móveis</w:t>
            </w:r>
          </w:p>
        </w:tc>
        <w:tc>
          <w:tcPr>
            <w:tcW w:w="3792" w:type="dxa"/>
          </w:tcPr>
          <w:p w:rsidR="00094A76" w:rsidRDefault="00AF5720" w:rsidP="00094A76">
            <w:pPr>
              <w:pStyle w:val="PargrafodaLista"/>
              <w:ind w:left="0"/>
              <w:jc w:val="right"/>
              <w:rPr>
                <w:rFonts w:ascii="Times New Roman" w:hAnsi="Times New Roman"/>
                <w:sz w:val="22"/>
              </w:rPr>
            </w:pPr>
            <w:r>
              <w:rPr>
                <w:rFonts w:ascii="Times New Roman" w:hAnsi="Times New Roman"/>
                <w:sz w:val="22"/>
              </w:rPr>
              <w:t>560.856,12</w:t>
            </w:r>
          </w:p>
        </w:tc>
      </w:tr>
      <w:tr w:rsidR="00094A76" w:rsidTr="00AF5720">
        <w:tc>
          <w:tcPr>
            <w:tcW w:w="3860" w:type="dxa"/>
          </w:tcPr>
          <w:p w:rsidR="00094A76" w:rsidRDefault="00094A76" w:rsidP="00094A76">
            <w:pPr>
              <w:pStyle w:val="PargrafodaLista"/>
              <w:ind w:left="0"/>
              <w:jc w:val="center"/>
              <w:rPr>
                <w:rFonts w:ascii="Times New Roman" w:hAnsi="Times New Roman"/>
                <w:sz w:val="22"/>
              </w:rPr>
            </w:pPr>
            <w:r>
              <w:rPr>
                <w:rFonts w:ascii="Times New Roman" w:hAnsi="Times New Roman"/>
                <w:sz w:val="22"/>
              </w:rPr>
              <w:t xml:space="preserve">(-) Depreciação, Exaustão e Amortização </w:t>
            </w:r>
            <w:r w:rsidR="00AF5720">
              <w:rPr>
                <w:rFonts w:ascii="Times New Roman" w:hAnsi="Times New Roman"/>
                <w:sz w:val="22"/>
              </w:rPr>
              <w:t>acumuladas.</w:t>
            </w:r>
          </w:p>
        </w:tc>
        <w:tc>
          <w:tcPr>
            <w:tcW w:w="3792" w:type="dxa"/>
          </w:tcPr>
          <w:p w:rsidR="00094A76" w:rsidRDefault="00AF5720" w:rsidP="00094A76">
            <w:pPr>
              <w:pStyle w:val="PargrafodaLista"/>
              <w:ind w:left="0"/>
              <w:jc w:val="right"/>
              <w:rPr>
                <w:rFonts w:ascii="Times New Roman" w:hAnsi="Times New Roman"/>
                <w:sz w:val="22"/>
              </w:rPr>
            </w:pPr>
            <w:r w:rsidRPr="00AF5720">
              <w:rPr>
                <w:rFonts w:ascii="Times New Roman" w:hAnsi="Times New Roman"/>
                <w:color w:val="FF0000"/>
                <w:sz w:val="22"/>
              </w:rPr>
              <w:t>(250.609,07)</w:t>
            </w:r>
          </w:p>
        </w:tc>
      </w:tr>
    </w:tbl>
    <w:p w:rsidR="000959C1" w:rsidRDefault="00094A76" w:rsidP="00094A76">
      <w:pPr>
        <w:pStyle w:val="PargrafodaLista"/>
        <w:ind w:left="1068"/>
        <w:rPr>
          <w:rFonts w:ascii="Times New Roman" w:hAnsi="Times New Roman"/>
          <w:sz w:val="22"/>
        </w:rPr>
      </w:pPr>
      <w:r>
        <w:rPr>
          <w:rFonts w:ascii="Times New Roman" w:hAnsi="Times New Roman"/>
          <w:sz w:val="22"/>
        </w:rPr>
        <w:t xml:space="preserve">  </w:t>
      </w:r>
      <w:r w:rsidR="00086BA7">
        <w:rPr>
          <w:rFonts w:ascii="Times New Roman" w:hAnsi="Times New Roman"/>
          <w:sz w:val="22"/>
        </w:rPr>
        <w:t xml:space="preserve"> </w:t>
      </w:r>
      <w:r w:rsidR="00086BA7" w:rsidRPr="00086BA7">
        <w:rPr>
          <w:rFonts w:ascii="Times New Roman" w:hAnsi="Times New Roman"/>
          <w:sz w:val="22"/>
        </w:rPr>
        <w:t xml:space="preserve">  </w:t>
      </w:r>
    </w:p>
    <w:p w:rsidR="00AF5720" w:rsidRDefault="00AF5720" w:rsidP="00094A76">
      <w:pPr>
        <w:pStyle w:val="PargrafodaLista"/>
        <w:ind w:left="1068"/>
        <w:rPr>
          <w:rFonts w:ascii="Times New Roman" w:hAnsi="Times New Roman"/>
          <w:sz w:val="22"/>
        </w:rPr>
      </w:pPr>
      <w:r>
        <w:rPr>
          <w:rFonts w:ascii="Times New Roman" w:hAnsi="Times New Roman"/>
          <w:sz w:val="22"/>
        </w:rPr>
        <w:t>Todas as despesas com depreciações obedecem ao princípio da competência sendo contabilizadas dentro do respectivo mês que tenha ocasionado à respectiva depreciação.</w:t>
      </w:r>
    </w:p>
    <w:p w:rsidR="00AF5720" w:rsidRDefault="00AF5720" w:rsidP="00094A76">
      <w:pPr>
        <w:pStyle w:val="PargrafodaLista"/>
        <w:ind w:left="1068"/>
        <w:rPr>
          <w:rFonts w:ascii="Times New Roman" w:hAnsi="Times New Roman"/>
          <w:sz w:val="22"/>
        </w:rPr>
      </w:pPr>
    </w:p>
    <w:p w:rsidR="005E1AB2" w:rsidRPr="005E1AB2" w:rsidRDefault="005E1AB2" w:rsidP="005E1AB2">
      <w:pPr>
        <w:pStyle w:val="PargrafodaLista"/>
        <w:numPr>
          <w:ilvl w:val="0"/>
          <w:numId w:val="2"/>
        </w:numPr>
        <w:rPr>
          <w:rFonts w:ascii="Times New Roman" w:hAnsi="Times New Roman"/>
          <w:b/>
          <w:sz w:val="22"/>
        </w:rPr>
      </w:pPr>
      <w:r w:rsidRPr="005E1AB2">
        <w:rPr>
          <w:rFonts w:ascii="Times New Roman" w:hAnsi="Times New Roman"/>
          <w:b/>
          <w:sz w:val="22"/>
        </w:rPr>
        <w:t>PASSIVO CIRCULANTE:</w:t>
      </w:r>
    </w:p>
    <w:p w:rsidR="005E1AB2" w:rsidRDefault="005E1AB2" w:rsidP="005E1AB2">
      <w:pPr>
        <w:pStyle w:val="PargrafodaLista"/>
        <w:ind w:left="1068"/>
        <w:rPr>
          <w:rFonts w:ascii="Times New Roman" w:hAnsi="Times New Roman"/>
          <w:sz w:val="22"/>
        </w:rPr>
      </w:pPr>
    </w:p>
    <w:p w:rsidR="005E1AB2" w:rsidRDefault="005E1AB2" w:rsidP="005E1AB2">
      <w:pPr>
        <w:pStyle w:val="PargrafodaLista"/>
        <w:ind w:left="1068"/>
        <w:rPr>
          <w:rFonts w:ascii="Times New Roman" w:hAnsi="Times New Roman"/>
          <w:sz w:val="22"/>
        </w:rPr>
      </w:pPr>
      <w:r>
        <w:rPr>
          <w:rFonts w:ascii="Times New Roman" w:hAnsi="Times New Roman"/>
          <w:sz w:val="22"/>
        </w:rPr>
        <w:t>RESTOS A PAGAR PROCESSADOS</w:t>
      </w:r>
    </w:p>
    <w:p w:rsidR="005E1AB2" w:rsidRDefault="005E1AB2" w:rsidP="005E1AB2">
      <w:pPr>
        <w:pStyle w:val="PargrafodaLista"/>
        <w:ind w:left="1068"/>
        <w:rPr>
          <w:rFonts w:ascii="Times New Roman" w:hAnsi="Times New Roman"/>
          <w:sz w:val="22"/>
        </w:rPr>
      </w:pPr>
    </w:p>
    <w:p w:rsidR="000731F4" w:rsidRDefault="005E1AB2" w:rsidP="005E1AB2">
      <w:pPr>
        <w:pStyle w:val="PargrafodaLista"/>
        <w:ind w:left="1068"/>
        <w:rPr>
          <w:rFonts w:ascii="Times New Roman" w:hAnsi="Times New Roman"/>
          <w:sz w:val="22"/>
        </w:rPr>
      </w:pPr>
      <w:r>
        <w:rPr>
          <w:rFonts w:ascii="Times New Roman" w:hAnsi="Times New Roman"/>
          <w:sz w:val="22"/>
        </w:rPr>
        <w:t>A conta Restos a Pagar Processados corresponde a obrigações empenhadas e liquidadas até em 31 de dezembro de 201</w:t>
      </w:r>
      <w:r w:rsidR="000731F4">
        <w:rPr>
          <w:rFonts w:ascii="Times New Roman" w:hAnsi="Times New Roman"/>
          <w:sz w:val="22"/>
        </w:rPr>
        <w:t>5</w:t>
      </w:r>
      <w:r>
        <w:rPr>
          <w:rFonts w:ascii="Times New Roman" w:hAnsi="Times New Roman"/>
          <w:sz w:val="22"/>
        </w:rPr>
        <w:t xml:space="preserve">, no valor de R$ </w:t>
      </w:r>
      <w:r w:rsidR="000731F4">
        <w:rPr>
          <w:rFonts w:ascii="Times New Roman" w:hAnsi="Times New Roman"/>
          <w:sz w:val="22"/>
        </w:rPr>
        <w:t>2.472,70</w:t>
      </w:r>
      <w:r>
        <w:rPr>
          <w:rFonts w:ascii="Times New Roman" w:hAnsi="Times New Roman"/>
          <w:sz w:val="22"/>
        </w:rPr>
        <w:t xml:space="preserve"> (</w:t>
      </w:r>
      <w:r w:rsidR="000731F4">
        <w:rPr>
          <w:rFonts w:ascii="Times New Roman" w:hAnsi="Times New Roman"/>
          <w:sz w:val="22"/>
        </w:rPr>
        <w:t xml:space="preserve">Dois mil, quatrocentos e setenta e dois reais e setenta </w:t>
      </w:r>
      <w:r>
        <w:rPr>
          <w:rFonts w:ascii="Times New Roman" w:hAnsi="Times New Roman"/>
          <w:sz w:val="22"/>
        </w:rPr>
        <w:t xml:space="preserve">centavos), que compõem </w:t>
      </w:r>
      <w:r w:rsidR="000731F4">
        <w:rPr>
          <w:rFonts w:ascii="Times New Roman" w:hAnsi="Times New Roman"/>
          <w:sz w:val="22"/>
        </w:rPr>
        <w:t xml:space="preserve">o saldo da conta </w:t>
      </w:r>
      <w:r w:rsidR="000731F4" w:rsidRPr="000731F4">
        <w:rPr>
          <w:rFonts w:ascii="Times New Roman" w:hAnsi="Times New Roman"/>
          <w:b/>
          <w:sz w:val="22"/>
          <w:u w:val="single"/>
        </w:rPr>
        <w:t>Fornecedor</w:t>
      </w:r>
      <w:r w:rsidRPr="000731F4">
        <w:rPr>
          <w:rFonts w:ascii="Times New Roman" w:hAnsi="Times New Roman"/>
          <w:b/>
          <w:sz w:val="22"/>
          <w:u w:val="single"/>
        </w:rPr>
        <w:t xml:space="preserve"> e Contas a Pagar </w:t>
      </w:r>
      <w:proofErr w:type="gramStart"/>
      <w:r w:rsidRPr="000731F4">
        <w:rPr>
          <w:rFonts w:ascii="Times New Roman" w:hAnsi="Times New Roman"/>
          <w:b/>
          <w:sz w:val="22"/>
          <w:u w:val="single"/>
        </w:rPr>
        <w:t>a Curto Prazo</w:t>
      </w:r>
      <w:proofErr w:type="gramEnd"/>
      <w:r>
        <w:rPr>
          <w:rFonts w:ascii="Times New Roman" w:hAnsi="Times New Roman"/>
          <w:sz w:val="22"/>
        </w:rPr>
        <w:t>.</w:t>
      </w:r>
      <w:r w:rsidR="000731F4">
        <w:rPr>
          <w:rFonts w:ascii="Times New Roman" w:hAnsi="Times New Roman"/>
          <w:sz w:val="22"/>
        </w:rPr>
        <w:t xml:space="preserve"> </w:t>
      </w:r>
    </w:p>
    <w:p w:rsidR="000731F4" w:rsidRDefault="000731F4" w:rsidP="005E1AB2">
      <w:pPr>
        <w:pStyle w:val="PargrafodaLista"/>
        <w:ind w:left="1068"/>
        <w:rPr>
          <w:rFonts w:ascii="Times New Roman" w:hAnsi="Times New Roman"/>
          <w:sz w:val="22"/>
        </w:rPr>
      </w:pPr>
    </w:p>
    <w:p w:rsidR="005E1AB2" w:rsidRDefault="000731F4" w:rsidP="005E1AB2">
      <w:pPr>
        <w:pStyle w:val="PargrafodaLista"/>
        <w:ind w:left="1068"/>
        <w:rPr>
          <w:rFonts w:ascii="Times New Roman" w:hAnsi="Times New Roman"/>
          <w:sz w:val="22"/>
        </w:rPr>
      </w:pPr>
      <w:r>
        <w:rPr>
          <w:rFonts w:ascii="Times New Roman" w:hAnsi="Times New Roman"/>
          <w:sz w:val="22"/>
        </w:rPr>
        <w:t>Por terem percorrido as fases de empenho e entrega ou consumação do serviço prestados junto ao Conselho, faz-se necessário a inscrição de tais valores em restos a pagar processados, para a devida baixa em janeiro de 2016.</w:t>
      </w:r>
    </w:p>
    <w:p w:rsidR="000731F4" w:rsidRDefault="000731F4" w:rsidP="005E1AB2">
      <w:pPr>
        <w:pStyle w:val="PargrafodaLista"/>
        <w:ind w:left="1068"/>
        <w:rPr>
          <w:rFonts w:ascii="Times New Roman" w:hAnsi="Times New Roman"/>
          <w:sz w:val="22"/>
        </w:rPr>
      </w:pPr>
    </w:p>
    <w:p w:rsidR="005E1AB2" w:rsidRDefault="005E1AB2" w:rsidP="005E1AB2">
      <w:pPr>
        <w:pStyle w:val="PargrafodaLista"/>
        <w:ind w:left="1068"/>
        <w:rPr>
          <w:rFonts w:ascii="Times New Roman" w:hAnsi="Times New Roman"/>
          <w:sz w:val="22"/>
        </w:rPr>
      </w:pPr>
      <w:r>
        <w:rPr>
          <w:rFonts w:ascii="Times New Roman" w:hAnsi="Times New Roman"/>
          <w:sz w:val="22"/>
        </w:rPr>
        <w:t>Todos estes valores foram pagos em janeiro de 201</w:t>
      </w:r>
      <w:r w:rsidR="000731F4">
        <w:rPr>
          <w:rFonts w:ascii="Times New Roman" w:hAnsi="Times New Roman"/>
          <w:sz w:val="22"/>
        </w:rPr>
        <w:t>6</w:t>
      </w:r>
      <w:r>
        <w:rPr>
          <w:rFonts w:ascii="Times New Roman" w:hAnsi="Times New Roman"/>
          <w:sz w:val="22"/>
        </w:rPr>
        <w:t>.</w:t>
      </w:r>
    </w:p>
    <w:p w:rsidR="005E1AB2" w:rsidRDefault="005E1AB2" w:rsidP="005E1AB2">
      <w:pPr>
        <w:pStyle w:val="PargrafodaLista"/>
        <w:ind w:left="1068"/>
        <w:rPr>
          <w:rFonts w:ascii="Times New Roman" w:hAnsi="Times New Roman"/>
          <w:sz w:val="22"/>
        </w:rPr>
      </w:pPr>
    </w:p>
    <w:p w:rsidR="001F62FF" w:rsidRDefault="001F62FF" w:rsidP="005E1AB2">
      <w:pPr>
        <w:pStyle w:val="PargrafodaLista"/>
        <w:ind w:left="1068"/>
        <w:rPr>
          <w:rFonts w:ascii="Times New Roman" w:hAnsi="Times New Roman"/>
          <w:sz w:val="22"/>
        </w:rPr>
      </w:pPr>
    </w:p>
    <w:p w:rsidR="005E1AB2" w:rsidRDefault="005E1AB2" w:rsidP="005E1AB2">
      <w:pPr>
        <w:pStyle w:val="PargrafodaLista"/>
        <w:ind w:left="1068"/>
        <w:rPr>
          <w:rFonts w:ascii="Times New Roman" w:hAnsi="Times New Roman"/>
          <w:sz w:val="22"/>
        </w:rPr>
      </w:pPr>
      <w:r w:rsidRPr="00D42EAC">
        <w:rPr>
          <w:rFonts w:ascii="Times New Roman" w:hAnsi="Times New Roman"/>
          <w:sz w:val="22"/>
        </w:rPr>
        <w:t xml:space="preserve">PROVISÕES </w:t>
      </w:r>
      <w:proofErr w:type="gramStart"/>
      <w:r w:rsidRPr="00D42EAC">
        <w:rPr>
          <w:rFonts w:ascii="Times New Roman" w:hAnsi="Times New Roman"/>
          <w:sz w:val="22"/>
        </w:rPr>
        <w:t>A CURTO PRAZO</w:t>
      </w:r>
      <w:proofErr w:type="gramEnd"/>
      <w:r>
        <w:rPr>
          <w:rFonts w:ascii="Times New Roman" w:hAnsi="Times New Roman"/>
          <w:sz w:val="22"/>
        </w:rPr>
        <w:t xml:space="preserve"> </w:t>
      </w:r>
    </w:p>
    <w:p w:rsidR="005E1AB2" w:rsidRDefault="005E1AB2" w:rsidP="005E1AB2">
      <w:pPr>
        <w:pStyle w:val="PargrafodaLista"/>
        <w:ind w:left="1068"/>
        <w:rPr>
          <w:rFonts w:ascii="Times New Roman" w:hAnsi="Times New Roman"/>
          <w:sz w:val="22"/>
        </w:rPr>
      </w:pPr>
    </w:p>
    <w:p w:rsidR="001F62FF" w:rsidRDefault="001F62FF" w:rsidP="005E1AB2">
      <w:pPr>
        <w:pStyle w:val="PargrafodaLista"/>
        <w:ind w:left="1068"/>
        <w:rPr>
          <w:rFonts w:ascii="Times New Roman" w:hAnsi="Times New Roman"/>
          <w:sz w:val="22"/>
        </w:rPr>
      </w:pPr>
      <w:r>
        <w:rPr>
          <w:rFonts w:ascii="Times New Roman" w:hAnsi="Times New Roman"/>
          <w:sz w:val="22"/>
        </w:rPr>
        <w:t>Estão</w:t>
      </w:r>
      <w:r w:rsidR="009F7F63">
        <w:rPr>
          <w:rFonts w:ascii="Times New Roman" w:hAnsi="Times New Roman"/>
          <w:sz w:val="22"/>
        </w:rPr>
        <w:t xml:space="preserve"> registrado</w:t>
      </w:r>
      <w:r>
        <w:rPr>
          <w:rFonts w:ascii="Times New Roman" w:hAnsi="Times New Roman"/>
          <w:sz w:val="22"/>
        </w:rPr>
        <w:t>s</w:t>
      </w:r>
      <w:r w:rsidR="009F7F63">
        <w:rPr>
          <w:rFonts w:ascii="Times New Roman" w:hAnsi="Times New Roman"/>
          <w:sz w:val="22"/>
        </w:rPr>
        <w:t xml:space="preserve"> na Contabilidade,</w:t>
      </w:r>
      <w:r>
        <w:rPr>
          <w:rFonts w:ascii="Times New Roman" w:hAnsi="Times New Roman"/>
          <w:sz w:val="22"/>
        </w:rPr>
        <w:t xml:space="preserve"> mais especificadamente</w:t>
      </w:r>
      <w:r w:rsidR="009F7F63">
        <w:rPr>
          <w:rFonts w:ascii="Times New Roman" w:hAnsi="Times New Roman"/>
          <w:sz w:val="22"/>
        </w:rPr>
        <w:t xml:space="preserve"> na conta de </w:t>
      </w:r>
      <w:r w:rsidR="009F7F63" w:rsidRPr="001F62FF">
        <w:rPr>
          <w:rFonts w:ascii="Times New Roman" w:hAnsi="Times New Roman"/>
          <w:b/>
          <w:sz w:val="22"/>
          <w:u w:val="single"/>
        </w:rPr>
        <w:t xml:space="preserve">Provisões </w:t>
      </w:r>
      <w:proofErr w:type="gramStart"/>
      <w:r w:rsidR="009F7F63" w:rsidRPr="001F62FF">
        <w:rPr>
          <w:rFonts w:ascii="Times New Roman" w:hAnsi="Times New Roman"/>
          <w:b/>
          <w:sz w:val="22"/>
          <w:u w:val="single"/>
        </w:rPr>
        <w:t>a Curto Prazo</w:t>
      </w:r>
      <w:proofErr w:type="gramEnd"/>
      <w:r w:rsidR="009F7F63">
        <w:rPr>
          <w:rFonts w:ascii="Times New Roman" w:hAnsi="Times New Roman"/>
          <w:sz w:val="22"/>
        </w:rPr>
        <w:t xml:space="preserve">, os valores respectivos a provisão para férias dos empregados, </w:t>
      </w:r>
      <w:r>
        <w:rPr>
          <w:rFonts w:ascii="Times New Roman" w:hAnsi="Times New Roman"/>
          <w:sz w:val="22"/>
        </w:rPr>
        <w:t>assim como todos os encargos sociais incidentes sobre as respectivas férias</w:t>
      </w:r>
      <w:r w:rsidR="00D42EAC">
        <w:rPr>
          <w:rFonts w:ascii="Times New Roman" w:hAnsi="Times New Roman"/>
          <w:sz w:val="22"/>
        </w:rPr>
        <w:t>, no valor de R$ 120.829,03 (Cento e vinte mil oitocentos e vinte e nove reais e três centavos)</w:t>
      </w:r>
      <w:r>
        <w:rPr>
          <w:rFonts w:ascii="Times New Roman" w:hAnsi="Times New Roman"/>
          <w:sz w:val="22"/>
        </w:rPr>
        <w:t>.</w:t>
      </w:r>
    </w:p>
    <w:p w:rsidR="001F62FF" w:rsidRDefault="001F62FF" w:rsidP="005E1AB2">
      <w:pPr>
        <w:pStyle w:val="PargrafodaLista"/>
        <w:ind w:left="1068"/>
        <w:rPr>
          <w:rFonts w:ascii="Times New Roman" w:hAnsi="Times New Roman"/>
          <w:sz w:val="22"/>
        </w:rPr>
      </w:pPr>
    </w:p>
    <w:p w:rsidR="005E1AB2" w:rsidRDefault="00D42EAC" w:rsidP="001F62FF">
      <w:pPr>
        <w:pStyle w:val="PargrafodaLista"/>
        <w:numPr>
          <w:ilvl w:val="0"/>
          <w:numId w:val="7"/>
        </w:numPr>
        <w:rPr>
          <w:rFonts w:ascii="Times New Roman" w:hAnsi="Times New Roman"/>
          <w:sz w:val="22"/>
        </w:rPr>
      </w:pPr>
      <w:r>
        <w:rPr>
          <w:rFonts w:ascii="Times New Roman" w:hAnsi="Times New Roman"/>
          <w:sz w:val="22"/>
        </w:rPr>
        <w:t xml:space="preserve">Deste valor, consta em Provisões </w:t>
      </w:r>
      <w:proofErr w:type="gramStart"/>
      <w:r>
        <w:rPr>
          <w:rFonts w:ascii="Times New Roman" w:hAnsi="Times New Roman"/>
          <w:sz w:val="22"/>
        </w:rPr>
        <w:t>a curto prazo</w:t>
      </w:r>
      <w:proofErr w:type="gramEnd"/>
      <w:r>
        <w:rPr>
          <w:rFonts w:ascii="Times New Roman" w:hAnsi="Times New Roman"/>
          <w:sz w:val="22"/>
        </w:rPr>
        <w:t>, o valor correspondente a Férias de R$ 92.236,35 (Noventa e dois mil duzentos e trinta e seis reais e trinta e cinco centavos);</w:t>
      </w:r>
    </w:p>
    <w:p w:rsidR="00D42EAC" w:rsidRDefault="00D42EAC" w:rsidP="001F62FF">
      <w:pPr>
        <w:pStyle w:val="PargrafodaLista"/>
        <w:numPr>
          <w:ilvl w:val="0"/>
          <w:numId w:val="7"/>
        </w:numPr>
        <w:rPr>
          <w:rFonts w:ascii="Times New Roman" w:hAnsi="Times New Roman"/>
          <w:sz w:val="22"/>
        </w:rPr>
      </w:pPr>
      <w:r>
        <w:rPr>
          <w:rFonts w:ascii="Times New Roman" w:hAnsi="Times New Roman"/>
          <w:sz w:val="22"/>
        </w:rPr>
        <w:t xml:space="preserve">INSS sobre férias representou R$ 20.291,96 (Vinte mil duzentos e noventa e </w:t>
      </w:r>
      <w:proofErr w:type="gramStart"/>
      <w:r>
        <w:rPr>
          <w:rFonts w:ascii="Times New Roman" w:hAnsi="Times New Roman"/>
          <w:sz w:val="22"/>
        </w:rPr>
        <w:t>um reais</w:t>
      </w:r>
      <w:proofErr w:type="gramEnd"/>
      <w:r>
        <w:rPr>
          <w:rFonts w:ascii="Times New Roman" w:hAnsi="Times New Roman"/>
          <w:sz w:val="22"/>
        </w:rPr>
        <w:t xml:space="preserve"> e noventa e seis centavos);</w:t>
      </w:r>
    </w:p>
    <w:p w:rsidR="00D42EAC" w:rsidRDefault="00D42EAC" w:rsidP="001F62FF">
      <w:pPr>
        <w:pStyle w:val="PargrafodaLista"/>
        <w:numPr>
          <w:ilvl w:val="0"/>
          <w:numId w:val="7"/>
        </w:numPr>
        <w:rPr>
          <w:rFonts w:ascii="Times New Roman" w:hAnsi="Times New Roman"/>
          <w:sz w:val="22"/>
        </w:rPr>
      </w:pPr>
      <w:r>
        <w:rPr>
          <w:rFonts w:ascii="Times New Roman" w:hAnsi="Times New Roman"/>
          <w:sz w:val="22"/>
        </w:rPr>
        <w:t>FGTS sobre férias ficou registrado na contabilidade em 31.12.2015, o valor de R$ 7.378,33 (Sete mil trezentos e setenta e oito reais e trinta e três centavos);</w:t>
      </w:r>
    </w:p>
    <w:p w:rsidR="00D42EAC" w:rsidRPr="001F62FF" w:rsidRDefault="00D42EAC" w:rsidP="001F62FF">
      <w:pPr>
        <w:pStyle w:val="PargrafodaLista"/>
        <w:numPr>
          <w:ilvl w:val="0"/>
          <w:numId w:val="7"/>
        </w:numPr>
        <w:rPr>
          <w:rFonts w:ascii="Times New Roman" w:hAnsi="Times New Roman"/>
          <w:sz w:val="22"/>
        </w:rPr>
      </w:pPr>
      <w:r>
        <w:rPr>
          <w:rFonts w:ascii="Times New Roman" w:hAnsi="Times New Roman"/>
          <w:sz w:val="22"/>
        </w:rPr>
        <w:t>PIS/PASEP sobre Férias no valor de R$ 922,39 (Novecentos e vinte e dois reais e trinta e nove centavos).</w:t>
      </w:r>
    </w:p>
    <w:p w:rsidR="009F7F63" w:rsidRDefault="009F7F63" w:rsidP="005E1AB2">
      <w:pPr>
        <w:pStyle w:val="PargrafodaLista"/>
        <w:ind w:left="1068"/>
        <w:rPr>
          <w:rFonts w:ascii="Times New Roman" w:hAnsi="Times New Roman"/>
          <w:sz w:val="22"/>
        </w:rPr>
      </w:pPr>
    </w:p>
    <w:p w:rsidR="009F7F63" w:rsidRPr="009F7F63" w:rsidRDefault="009F7F63" w:rsidP="009F7F63">
      <w:pPr>
        <w:pStyle w:val="PargrafodaLista"/>
        <w:numPr>
          <w:ilvl w:val="0"/>
          <w:numId w:val="2"/>
        </w:numPr>
        <w:rPr>
          <w:rFonts w:ascii="Times New Roman" w:hAnsi="Times New Roman"/>
          <w:b/>
          <w:sz w:val="22"/>
        </w:rPr>
      </w:pPr>
      <w:r w:rsidRPr="009F7F63">
        <w:rPr>
          <w:rFonts w:ascii="Times New Roman" w:hAnsi="Times New Roman"/>
          <w:b/>
          <w:sz w:val="22"/>
        </w:rPr>
        <w:t>PASSIVO NÃO CIRCULANTE:</w:t>
      </w:r>
    </w:p>
    <w:p w:rsidR="009F7F63" w:rsidRDefault="009F7F63" w:rsidP="009F7F63">
      <w:pPr>
        <w:pStyle w:val="PargrafodaLista"/>
        <w:ind w:left="1068"/>
        <w:rPr>
          <w:rFonts w:ascii="Times New Roman" w:hAnsi="Times New Roman"/>
          <w:sz w:val="22"/>
        </w:rPr>
      </w:pPr>
    </w:p>
    <w:p w:rsidR="009F7F63" w:rsidRDefault="009F7F63" w:rsidP="009F7F63">
      <w:pPr>
        <w:pStyle w:val="PargrafodaLista"/>
        <w:ind w:left="1068"/>
        <w:rPr>
          <w:rFonts w:ascii="Times New Roman" w:hAnsi="Times New Roman"/>
          <w:sz w:val="22"/>
        </w:rPr>
      </w:pPr>
      <w:r>
        <w:rPr>
          <w:rFonts w:ascii="Times New Roman" w:hAnsi="Times New Roman"/>
          <w:sz w:val="22"/>
        </w:rPr>
        <w:t xml:space="preserve">Não </w:t>
      </w:r>
      <w:r w:rsidR="00744A46">
        <w:rPr>
          <w:rFonts w:ascii="Times New Roman" w:hAnsi="Times New Roman"/>
          <w:sz w:val="22"/>
        </w:rPr>
        <w:t>houve</w:t>
      </w:r>
      <w:bookmarkStart w:id="0" w:name="_GoBack"/>
      <w:bookmarkEnd w:id="0"/>
      <w:r>
        <w:rPr>
          <w:rFonts w:ascii="Times New Roman" w:hAnsi="Times New Roman"/>
          <w:sz w:val="22"/>
        </w:rPr>
        <w:t xml:space="preserve"> registro contábil.</w:t>
      </w:r>
    </w:p>
    <w:p w:rsidR="009F7F63" w:rsidRDefault="009F7F63" w:rsidP="009F7F63">
      <w:pPr>
        <w:pStyle w:val="PargrafodaLista"/>
        <w:ind w:left="1068"/>
        <w:rPr>
          <w:rFonts w:ascii="Times New Roman" w:hAnsi="Times New Roman"/>
          <w:sz w:val="22"/>
        </w:rPr>
      </w:pPr>
    </w:p>
    <w:p w:rsidR="009F7F63" w:rsidRDefault="009F7F63" w:rsidP="009F7F63">
      <w:pPr>
        <w:pStyle w:val="PargrafodaLista"/>
        <w:numPr>
          <w:ilvl w:val="0"/>
          <w:numId w:val="2"/>
        </w:numPr>
        <w:rPr>
          <w:rFonts w:ascii="Times New Roman" w:hAnsi="Times New Roman"/>
          <w:b/>
          <w:sz w:val="22"/>
        </w:rPr>
      </w:pPr>
      <w:r w:rsidRPr="009F7F63">
        <w:rPr>
          <w:rFonts w:ascii="Times New Roman" w:hAnsi="Times New Roman"/>
          <w:b/>
          <w:sz w:val="22"/>
        </w:rPr>
        <w:t>PATRIMÔNIO LÍQUIDO:</w:t>
      </w:r>
    </w:p>
    <w:p w:rsidR="009F7F63" w:rsidRDefault="009F7F63" w:rsidP="009F7F63">
      <w:pPr>
        <w:pStyle w:val="PargrafodaLista"/>
        <w:ind w:left="1068"/>
        <w:rPr>
          <w:rFonts w:ascii="Times New Roman" w:hAnsi="Times New Roman"/>
          <w:b/>
          <w:sz w:val="22"/>
        </w:rPr>
      </w:pPr>
    </w:p>
    <w:p w:rsidR="009F7F63" w:rsidRDefault="009F7F63" w:rsidP="009F7F63">
      <w:pPr>
        <w:pStyle w:val="PargrafodaLista"/>
        <w:ind w:left="1068"/>
        <w:rPr>
          <w:rFonts w:ascii="Times New Roman" w:hAnsi="Times New Roman"/>
          <w:sz w:val="22"/>
        </w:rPr>
      </w:pPr>
      <w:r>
        <w:rPr>
          <w:rFonts w:ascii="Times New Roman" w:hAnsi="Times New Roman"/>
          <w:sz w:val="22"/>
        </w:rPr>
        <w:t>Resultados Acumulados</w:t>
      </w:r>
    </w:p>
    <w:p w:rsidR="009F7F63" w:rsidRDefault="009F7F63" w:rsidP="009F7F63">
      <w:pPr>
        <w:pStyle w:val="PargrafodaLista"/>
        <w:ind w:left="1068"/>
        <w:rPr>
          <w:rFonts w:ascii="Times New Roman" w:hAnsi="Times New Roman"/>
          <w:sz w:val="22"/>
        </w:rPr>
      </w:pPr>
    </w:p>
    <w:p w:rsidR="009F7F63" w:rsidRDefault="009F7F63" w:rsidP="009F7F63">
      <w:pPr>
        <w:pStyle w:val="PargrafodaLista"/>
        <w:ind w:left="1068"/>
        <w:rPr>
          <w:rFonts w:ascii="Times New Roman" w:hAnsi="Times New Roman"/>
          <w:sz w:val="22"/>
        </w:rPr>
      </w:pPr>
      <w:r>
        <w:rPr>
          <w:rFonts w:ascii="Times New Roman" w:hAnsi="Times New Roman"/>
          <w:sz w:val="22"/>
        </w:rPr>
        <w:t>Representam neste grupo os resultados acumulados pelo CAU/MS, desde a sua criação, no montante de R$ 1.</w:t>
      </w:r>
      <w:r w:rsidR="008E1743">
        <w:rPr>
          <w:rFonts w:ascii="Times New Roman" w:hAnsi="Times New Roman"/>
          <w:sz w:val="22"/>
        </w:rPr>
        <w:t>113.683,89</w:t>
      </w:r>
      <w:r>
        <w:rPr>
          <w:rFonts w:ascii="Times New Roman" w:hAnsi="Times New Roman"/>
          <w:sz w:val="22"/>
        </w:rPr>
        <w:t xml:space="preserve"> (</w:t>
      </w:r>
      <w:r w:rsidR="008E1743">
        <w:rPr>
          <w:rFonts w:ascii="Times New Roman" w:hAnsi="Times New Roman"/>
          <w:sz w:val="22"/>
        </w:rPr>
        <w:t>Um milhão, cento e treze mil, seiscentos e oitenta e três reais e oitenta e nove centavos).</w:t>
      </w:r>
    </w:p>
    <w:p w:rsidR="008E1743" w:rsidRDefault="008E1743" w:rsidP="009F7F63">
      <w:pPr>
        <w:pStyle w:val="PargrafodaLista"/>
        <w:ind w:left="1068"/>
        <w:rPr>
          <w:rFonts w:ascii="Times New Roman" w:hAnsi="Times New Roman"/>
          <w:sz w:val="22"/>
        </w:rPr>
      </w:pPr>
    </w:p>
    <w:p w:rsidR="008E1743" w:rsidRDefault="008E1743" w:rsidP="009F7F63">
      <w:pPr>
        <w:pStyle w:val="PargrafodaLista"/>
        <w:ind w:left="1068"/>
        <w:rPr>
          <w:rFonts w:ascii="Times New Roman" w:hAnsi="Times New Roman"/>
          <w:sz w:val="22"/>
        </w:rPr>
      </w:pPr>
      <w:r>
        <w:rPr>
          <w:rFonts w:ascii="Times New Roman" w:hAnsi="Times New Roman"/>
          <w:sz w:val="22"/>
        </w:rPr>
        <w:t>Como o resultado do Exercício apurou um Déficit de R$ 48.006,76 (Quarenta e oito mil e seis reais e setenta e seis centavos), todo este valor foi incorporado ao saldo da conta de Resultados Acumulados, por intermédio do encerramento do exercício social de 2015. Em outros termos, os resultados de exercícios sociais anteriores absolveram o déficit existente para o exercício de 2015.</w:t>
      </w:r>
    </w:p>
    <w:p w:rsidR="008E1743" w:rsidRDefault="008E1743" w:rsidP="009F7F63">
      <w:pPr>
        <w:pStyle w:val="PargrafodaLista"/>
        <w:ind w:left="1068"/>
        <w:rPr>
          <w:rFonts w:ascii="Times New Roman" w:hAnsi="Times New Roman"/>
          <w:sz w:val="22"/>
        </w:rPr>
      </w:pPr>
    </w:p>
    <w:p w:rsidR="008E1743" w:rsidRDefault="008E1743" w:rsidP="009F7F63">
      <w:pPr>
        <w:pStyle w:val="PargrafodaLista"/>
        <w:ind w:left="1068"/>
        <w:rPr>
          <w:rFonts w:ascii="Times New Roman" w:hAnsi="Times New Roman"/>
          <w:sz w:val="22"/>
        </w:rPr>
      </w:pPr>
    </w:p>
    <w:p w:rsidR="008E1743" w:rsidRDefault="008E1743" w:rsidP="009F7F63">
      <w:pPr>
        <w:pStyle w:val="PargrafodaLista"/>
        <w:ind w:left="1068"/>
        <w:rPr>
          <w:rFonts w:ascii="Times New Roman" w:hAnsi="Times New Roman"/>
          <w:sz w:val="22"/>
        </w:rPr>
      </w:pPr>
    </w:p>
    <w:p w:rsidR="008E1743" w:rsidRDefault="008E1743" w:rsidP="009F7F63">
      <w:pPr>
        <w:pStyle w:val="PargrafodaLista"/>
        <w:ind w:left="1068"/>
        <w:rPr>
          <w:rFonts w:ascii="Times New Roman" w:hAnsi="Times New Roman"/>
          <w:sz w:val="22"/>
        </w:rPr>
      </w:pPr>
    </w:p>
    <w:p w:rsidR="008E1743" w:rsidRDefault="008E1743" w:rsidP="008E1743">
      <w:pPr>
        <w:jc w:val="right"/>
        <w:rPr>
          <w:rFonts w:ascii="Times New Roman" w:hAnsi="Times New Roman"/>
          <w:sz w:val="24"/>
          <w:szCs w:val="24"/>
        </w:rPr>
      </w:pPr>
      <w:r>
        <w:rPr>
          <w:rFonts w:ascii="Times New Roman" w:hAnsi="Times New Roman"/>
          <w:sz w:val="24"/>
          <w:szCs w:val="24"/>
        </w:rPr>
        <w:t>Campo Grande (MS), 22 de janeiro de 2016.</w:t>
      </w:r>
    </w:p>
    <w:p w:rsidR="008E1743" w:rsidRDefault="008E1743" w:rsidP="008E1743">
      <w:pPr>
        <w:jc w:val="right"/>
        <w:rPr>
          <w:rFonts w:ascii="Times New Roman" w:hAnsi="Times New Roman"/>
          <w:sz w:val="24"/>
          <w:szCs w:val="24"/>
        </w:rPr>
      </w:pPr>
    </w:p>
    <w:p w:rsidR="008E1743" w:rsidRDefault="008E1743" w:rsidP="008E1743">
      <w:pPr>
        <w:jc w:val="right"/>
        <w:rPr>
          <w:rFonts w:ascii="Times New Roman" w:hAnsi="Times New Roman"/>
          <w:sz w:val="24"/>
          <w:szCs w:val="24"/>
        </w:rPr>
      </w:pPr>
    </w:p>
    <w:p w:rsidR="008E1743" w:rsidRDefault="008E1743" w:rsidP="008E1743">
      <w:pPr>
        <w:jc w:val="right"/>
        <w:rPr>
          <w:rFonts w:ascii="Times New Roman" w:hAnsi="Times New Roman"/>
          <w:sz w:val="24"/>
          <w:szCs w:val="24"/>
        </w:rPr>
      </w:pPr>
    </w:p>
    <w:p w:rsidR="008E1743" w:rsidRDefault="008E1743" w:rsidP="008E1743">
      <w:pPr>
        <w:jc w:val="right"/>
        <w:rPr>
          <w:rFonts w:ascii="Times New Roman" w:hAnsi="Times New Roman"/>
          <w:sz w:val="24"/>
          <w:szCs w:val="24"/>
        </w:rPr>
      </w:pPr>
    </w:p>
    <w:p w:rsidR="008E1743" w:rsidRDefault="008E1743" w:rsidP="008E1743">
      <w:pPr>
        <w:jc w:val="right"/>
        <w:rPr>
          <w:rFonts w:ascii="Times New Roman" w:hAnsi="Times New Roman"/>
          <w:sz w:val="24"/>
          <w:szCs w:val="24"/>
        </w:rPr>
      </w:pPr>
    </w:p>
    <w:p w:rsidR="008E1743" w:rsidRDefault="008E1743" w:rsidP="008E1743">
      <w:pPr>
        <w:jc w:val="right"/>
        <w:rPr>
          <w:rFonts w:ascii="Times New Roman" w:hAnsi="Times New Roman"/>
          <w:sz w:val="24"/>
          <w:szCs w:val="24"/>
        </w:rPr>
      </w:pPr>
    </w:p>
    <w:p w:rsidR="008E1743" w:rsidRDefault="008E1743" w:rsidP="008E1743">
      <w:pPr>
        <w:jc w:val="right"/>
        <w:rPr>
          <w:rFonts w:ascii="Times New Roman" w:hAnsi="Times New Roman"/>
          <w:sz w:val="24"/>
          <w:szCs w:val="24"/>
        </w:rPr>
      </w:pPr>
    </w:p>
    <w:p w:rsidR="008E1743" w:rsidRDefault="008E1743" w:rsidP="008E1743">
      <w:pPr>
        <w:jc w:val="right"/>
        <w:rPr>
          <w:rFonts w:ascii="Times New Roman" w:hAnsi="Times New Roman"/>
          <w:sz w:val="24"/>
          <w:szCs w:val="24"/>
        </w:rPr>
      </w:pPr>
    </w:p>
    <w:p w:rsidR="008E1743" w:rsidRPr="00760EB2" w:rsidRDefault="008E1743" w:rsidP="008E1743">
      <w:pPr>
        <w:pStyle w:val="SemEspaamento"/>
        <w:jc w:val="center"/>
        <w:rPr>
          <w:rFonts w:ascii="Times New Roman" w:hAnsi="Times New Roman" w:cs="Times New Roman"/>
          <w:sz w:val="24"/>
          <w:szCs w:val="24"/>
        </w:rPr>
      </w:pPr>
      <w:r w:rsidRPr="00760EB2">
        <w:rPr>
          <w:rFonts w:ascii="Times New Roman" w:hAnsi="Times New Roman" w:cs="Times New Roman"/>
          <w:sz w:val="24"/>
          <w:szCs w:val="24"/>
        </w:rPr>
        <w:t>_______________________________</w:t>
      </w:r>
    </w:p>
    <w:p w:rsidR="008E1743" w:rsidRPr="00760EB2" w:rsidRDefault="008E1743" w:rsidP="008E1743">
      <w:pPr>
        <w:pStyle w:val="SemEspaamento"/>
        <w:jc w:val="center"/>
        <w:rPr>
          <w:rFonts w:ascii="Times New Roman" w:hAnsi="Times New Roman" w:cs="Times New Roman"/>
          <w:sz w:val="24"/>
          <w:szCs w:val="24"/>
        </w:rPr>
      </w:pPr>
      <w:r w:rsidRPr="00760EB2">
        <w:rPr>
          <w:rFonts w:ascii="Times New Roman" w:hAnsi="Times New Roman" w:cs="Times New Roman"/>
          <w:sz w:val="24"/>
          <w:szCs w:val="24"/>
        </w:rPr>
        <w:t>Moacir Dias Cardoso Junior</w:t>
      </w:r>
    </w:p>
    <w:p w:rsidR="008E1743" w:rsidRPr="00760EB2" w:rsidRDefault="008E1743" w:rsidP="008E1743">
      <w:pPr>
        <w:pStyle w:val="SemEspaamento"/>
        <w:jc w:val="center"/>
        <w:rPr>
          <w:rFonts w:ascii="Times New Roman" w:hAnsi="Times New Roman" w:cs="Times New Roman"/>
          <w:sz w:val="24"/>
          <w:szCs w:val="24"/>
        </w:rPr>
      </w:pPr>
      <w:r w:rsidRPr="00760EB2">
        <w:rPr>
          <w:rFonts w:ascii="Times New Roman" w:hAnsi="Times New Roman" w:cs="Times New Roman"/>
          <w:sz w:val="24"/>
          <w:szCs w:val="24"/>
        </w:rPr>
        <w:t xml:space="preserve">Contador </w:t>
      </w:r>
    </w:p>
    <w:p w:rsidR="008E1743" w:rsidRPr="00760EB2" w:rsidRDefault="008E1743" w:rsidP="008E1743">
      <w:pPr>
        <w:pStyle w:val="SemEspaamento"/>
        <w:jc w:val="center"/>
        <w:rPr>
          <w:rFonts w:ascii="Times New Roman" w:hAnsi="Times New Roman" w:cs="Times New Roman"/>
          <w:sz w:val="24"/>
          <w:szCs w:val="24"/>
        </w:rPr>
      </w:pPr>
      <w:r w:rsidRPr="00760EB2">
        <w:rPr>
          <w:rFonts w:ascii="Times New Roman" w:hAnsi="Times New Roman" w:cs="Times New Roman"/>
          <w:sz w:val="24"/>
          <w:szCs w:val="24"/>
        </w:rPr>
        <w:t>CRC-MS 012685-O</w:t>
      </w:r>
    </w:p>
    <w:p w:rsidR="008E1743" w:rsidRPr="00760EB2" w:rsidRDefault="008E1743" w:rsidP="008E1743">
      <w:pPr>
        <w:rPr>
          <w:rFonts w:ascii="Times New Roman" w:hAnsi="Times New Roman"/>
          <w:sz w:val="24"/>
          <w:szCs w:val="24"/>
        </w:rPr>
      </w:pPr>
      <w:r w:rsidRPr="00760EB2">
        <w:rPr>
          <w:rFonts w:ascii="Times New Roman" w:hAnsi="Times New Roman"/>
          <w:sz w:val="24"/>
          <w:szCs w:val="24"/>
        </w:rPr>
        <w:t xml:space="preserve">              </w:t>
      </w:r>
    </w:p>
    <w:p w:rsidR="008E1743" w:rsidRPr="00760EB2" w:rsidRDefault="008E1743" w:rsidP="008E1743">
      <w:pPr>
        <w:rPr>
          <w:rFonts w:ascii="Times New Roman" w:hAnsi="Times New Roman"/>
          <w:sz w:val="24"/>
          <w:szCs w:val="24"/>
        </w:rPr>
      </w:pPr>
    </w:p>
    <w:p w:rsidR="008E1743" w:rsidRDefault="008E1743" w:rsidP="008E1743">
      <w:pPr>
        <w:rPr>
          <w:rFonts w:ascii="Times New Roman" w:hAnsi="Times New Roman"/>
          <w:sz w:val="24"/>
          <w:szCs w:val="24"/>
        </w:rPr>
      </w:pPr>
    </w:p>
    <w:p w:rsidR="008E1743" w:rsidRDefault="008E1743" w:rsidP="008E1743">
      <w:pPr>
        <w:rPr>
          <w:rFonts w:ascii="Times New Roman" w:hAnsi="Times New Roman"/>
          <w:sz w:val="24"/>
          <w:szCs w:val="24"/>
        </w:rPr>
      </w:pPr>
    </w:p>
    <w:p w:rsidR="008E1743" w:rsidRDefault="008E1743" w:rsidP="008E1743">
      <w:pPr>
        <w:jc w:val="right"/>
        <w:rPr>
          <w:rFonts w:ascii="Times New Roman" w:hAnsi="Times New Roman"/>
          <w:sz w:val="24"/>
          <w:szCs w:val="24"/>
        </w:rPr>
      </w:pPr>
    </w:p>
    <w:p w:rsidR="008E1743" w:rsidRPr="00760EB2" w:rsidRDefault="008E1743" w:rsidP="008E1743">
      <w:pPr>
        <w:pStyle w:val="SemEspaamento"/>
        <w:jc w:val="center"/>
        <w:rPr>
          <w:rFonts w:ascii="Times New Roman" w:hAnsi="Times New Roman" w:cs="Times New Roman"/>
          <w:sz w:val="24"/>
          <w:szCs w:val="24"/>
        </w:rPr>
      </w:pPr>
      <w:r w:rsidRPr="00760EB2">
        <w:rPr>
          <w:rFonts w:ascii="Times New Roman" w:hAnsi="Times New Roman" w:cs="Times New Roman"/>
          <w:sz w:val="24"/>
          <w:szCs w:val="24"/>
        </w:rPr>
        <w:t>_______________________________</w:t>
      </w:r>
    </w:p>
    <w:p w:rsidR="008E1743" w:rsidRPr="00760EB2" w:rsidRDefault="008E1743" w:rsidP="008E1743">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Cláudio </w:t>
      </w:r>
      <w:proofErr w:type="spellStart"/>
      <w:r>
        <w:rPr>
          <w:rFonts w:ascii="Times New Roman" w:hAnsi="Times New Roman" w:cs="Times New Roman"/>
          <w:sz w:val="24"/>
          <w:szCs w:val="24"/>
        </w:rPr>
        <w:t>Lisias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Lucchese</w:t>
      </w:r>
      <w:proofErr w:type="spellEnd"/>
    </w:p>
    <w:p w:rsidR="008E1743" w:rsidRPr="00760EB2" w:rsidRDefault="008E1743" w:rsidP="008E1743">
      <w:pPr>
        <w:pStyle w:val="SemEspaamento"/>
        <w:jc w:val="center"/>
        <w:rPr>
          <w:rFonts w:ascii="Times New Roman" w:hAnsi="Times New Roman" w:cs="Times New Roman"/>
          <w:sz w:val="24"/>
          <w:szCs w:val="24"/>
        </w:rPr>
      </w:pPr>
      <w:r>
        <w:rPr>
          <w:rFonts w:ascii="Times New Roman" w:hAnsi="Times New Roman" w:cs="Times New Roman"/>
          <w:sz w:val="24"/>
          <w:szCs w:val="24"/>
        </w:rPr>
        <w:t>Gerente Administrativo e Financeiro</w:t>
      </w:r>
    </w:p>
    <w:p w:rsidR="008E1743" w:rsidRPr="00760EB2" w:rsidRDefault="008E1743" w:rsidP="008E1743">
      <w:pPr>
        <w:pStyle w:val="SemEspaamento"/>
        <w:jc w:val="center"/>
        <w:rPr>
          <w:rFonts w:ascii="Times New Roman" w:hAnsi="Times New Roman" w:cs="Times New Roman"/>
          <w:sz w:val="24"/>
          <w:szCs w:val="24"/>
        </w:rPr>
      </w:pPr>
      <w:r>
        <w:rPr>
          <w:rFonts w:ascii="Times New Roman" w:hAnsi="Times New Roman" w:cs="Times New Roman"/>
          <w:sz w:val="24"/>
          <w:szCs w:val="24"/>
        </w:rPr>
        <w:t>CPF: 031.124.538-24</w:t>
      </w:r>
    </w:p>
    <w:p w:rsidR="008E1743" w:rsidRDefault="008E1743" w:rsidP="008E1743">
      <w:pPr>
        <w:rPr>
          <w:rFonts w:ascii="Times New Roman" w:hAnsi="Times New Roman"/>
          <w:sz w:val="24"/>
          <w:szCs w:val="24"/>
        </w:rPr>
      </w:pPr>
    </w:p>
    <w:p w:rsidR="008E1743" w:rsidRDefault="008E1743" w:rsidP="008E1743">
      <w:pPr>
        <w:rPr>
          <w:rFonts w:ascii="Times New Roman" w:hAnsi="Times New Roman"/>
          <w:sz w:val="24"/>
          <w:szCs w:val="24"/>
        </w:rPr>
      </w:pPr>
    </w:p>
    <w:p w:rsidR="008E1743" w:rsidRDefault="008E1743" w:rsidP="008E1743">
      <w:pPr>
        <w:rPr>
          <w:rFonts w:ascii="Times New Roman" w:hAnsi="Times New Roman"/>
          <w:sz w:val="24"/>
          <w:szCs w:val="24"/>
        </w:rPr>
      </w:pPr>
    </w:p>
    <w:p w:rsidR="008E1743" w:rsidRDefault="008E1743" w:rsidP="008E1743">
      <w:pPr>
        <w:rPr>
          <w:rFonts w:ascii="Times New Roman" w:hAnsi="Times New Roman"/>
          <w:sz w:val="24"/>
          <w:szCs w:val="24"/>
        </w:rPr>
      </w:pPr>
    </w:p>
    <w:p w:rsidR="008E1743" w:rsidRPr="00760EB2" w:rsidRDefault="008E1743" w:rsidP="008E1743">
      <w:pPr>
        <w:rPr>
          <w:rFonts w:ascii="Times New Roman" w:hAnsi="Times New Roman"/>
          <w:sz w:val="24"/>
          <w:szCs w:val="24"/>
        </w:rPr>
      </w:pPr>
    </w:p>
    <w:p w:rsidR="008E1743" w:rsidRPr="00760EB2" w:rsidRDefault="008E1743" w:rsidP="008E1743">
      <w:pPr>
        <w:pStyle w:val="SemEspaamento"/>
        <w:jc w:val="center"/>
        <w:rPr>
          <w:rFonts w:ascii="Times New Roman" w:hAnsi="Times New Roman" w:cs="Times New Roman"/>
          <w:sz w:val="24"/>
          <w:szCs w:val="24"/>
        </w:rPr>
      </w:pPr>
      <w:r w:rsidRPr="00760EB2">
        <w:rPr>
          <w:rFonts w:ascii="Times New Roman" w:hAnsi="Times New Roman" w:cs="Times New Roman"/>
          <w:sz w:val="24"/>
          <w:szCs w:val="24"/>
        </w:rPr>
        <w:t>_______________________________</w:t>
      </w:r>
    </w:p>
    <w:p w:rsidR="008E1743" w:rsidRPr="00760EB2" w:rsidRDefault="008E1743" w:rsidP="008E1743">
      <w:pPr>
        <w:pStyle w:val="SemEspaamento"/>
        <w:jc w:val="center"/>
        <w:rPr>
          <w:rFonts w:ascii="Times New Roman" w:hAnsi="Times New Roman" w:cs="Times New Roman"/>
          <w:sz w:val="24"/>
          <w:szCs w:val="24"/>
        </w:rPr>
      </w:pPr>
      <w:r w:rsidRPr="00760EB2">
        <w:rPr>
          <w:rFonts w:ascii="Times New Roman" w:hAnsi="Times New Roman" w:cs="Times New Roman"/>
          <w:sz w:val="24"/>
          <w:szCs w:val="24"/>
        </w:rPr>
        <w:t>Osvaldo Abrão de Souza</w:t>
      </w:r>
    </w:p>
    <w:p w:rsidR="008E1743" w:rsidRPr="00760EB2" w:rsidRDefault="008E1743" w:rsidP="008E1743">
      <w:pPr>
        <w:pStyle w:val="SemEspaamento"/>
        <w:jc w:val="center"/>
        <w:rPr>
          <w:rFonts w:ascii="Times New Roman" w:hAnsi="Times New Roman" w:cs="Times New Roman"/>
          <w:sz w:val="24"/>
          <w:szCs w:val="24"/>
        </w:rPr>
      </w:pPr>
      <w:r w:rsidRPr="00760EB2">
        <w:rPr>
          <w:rFonts w:ascii="Times New Roman" w:hAnsi="Times New Roman" w:cs="Times New Roman"/>
          <w:sz w:val="24"/>
          <w:szCs w:val="24"/>
        </w:rPr>
        <w:t>Presidente</w:t>
      </w:r>
    </w:p>
    <w:p w:rsidR="008E1743" w:rsidRPr="00760EB2" w:rsidRDefault="008E1743" w:rsidP="008E1743">
      <w:pPr>
        <w:pStyle w:val="SemEspaamento"/>
        <w:jc w:val="center"/>
        <w:rPr>
          <w:rFonts w:ascii="Times New Roman" w:hAnsi="Times New Roman" w:cs="Times New Roman"/>
          <w:sz w:val="24"/>
          <w:szCs w:val="24"/>
        </w:rPr>
      </w:pPr>
      <w:r w:rsidRPr="00760EB2">
        <w:rPr>
          <w:rFonts w:ascii="Times New Roman" w:hAnsi="Times New Roman" w:cs="Times New Roman"/>
          <w:sz w:val="24"/>
          <w:szCs w:val="24"/>
        </w:rPr>
        <w:t>CPF: 081.788.101-82</w:t>
      </w:r>
    </w:p>
    <w:p w:rsidR="008E1743" w:rsidRDefault="008E1743" w:rsidP="008E1743">
      <w:pPr>
        <w:ind w:firstLine="708"/>
        <w:rPr>
          <w:rFonts w:ascii="Times New Roman" w:hAnsi="Times New Roman"/>
          <w:sz w:val="24"/>
          <w:szCs w:val="24"/>
        </w:rPr>
      </w:pPr>
    </w:p>
    <w:p w:rsidR="008E1743" w:rsidRPr="006845DE" w:rsidRDefault="008E1743" w:rsidP="008E1743">
      <w:pPr>
        <w:ind w:firstLine="708"/>
        <w:rPr>
          <w:rFonts w:ascii="Times New Roman" w:hAnsi="Times New Roman"/>
          <w:sz w:val="24"/>
          <w:szCs w:val="24"/>
        </w:rPr>
      </w:pPr>
    </w:p>
    <w:sectPr w:rsidR="008E1743" w:rsidRPr="006845D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66" w:rsidRDefault="00A65A66" w:rsidP="004A4D40">
      <w:pPr>
        <w:spacing w:after="0" w:line="240" w:lineRule="auto"/>
      </w:pPr>
      <w:r>
        <w:separator/>
      </w:r>
    </w:p>
  </w:endnote>
  <w:endnote w:type="continuationSeparator" w:id="0">
    <w:p w:rsidR="00A65A66" w:rsidRDefault="00A65A66" w:rsidP="004A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40" w:rsidRPr="004A4D40" w:rsidRDefault="004A4D40" w:rsidP="004A4D40">
    <w:pPr>
      <w:pStyle w:val="Rodap"/>
      <w:jc w:val="center"/>
      <w:rPr>
        <w:b/>
      </w:rPr>
    </w:pPr>
    <w:r w:rsidRPr="004A4D40">
      <w:rPr>
        <w:b/>
      </w:rPr>
      <w:t xml:space="preserve">Rua Espirito Santo, 205 – Jardim dos Estados – CEP 79.020-080 – Campo Grande – </w:t>
    </w:r>
    <w:proofErr w:type="gramStart"/>
    <w:r w:rsidRPr="004A4D40">
      <w:rPr>
        <w:b/>
      </w:rPr>
      <w:t>MS</w:t>
    </w:r>
    <w:proofErr w:type="gramEnd"/>
  </w:p>
  <w:p w:rsidR="004A4D40" w:rsidRPr="004A4D40" w:rsidRDefault="004A4D40" w:rsidP="004A4D40">
    <w:pPr>
      <w:pStyle w:val="Rodap"/>
      <w:jc w:val="center"/>
      <w:rPr>
        <w:b/>
      </w:rPr>
    </w:pPr>
    <w:r w:rsidRPr="004A4D40">
      <w:rPr>
        <w:b/>
      </w:rPr>
      <w:t>(67) 3306 7848 (67) 3306 3252 CNPJ: 14.807.913-0001-29</w:t>
    </w:r>
  </w:p>
  <w:p w:rsidR="004A4D40" w:rsidRPr="004A4D40" w:rsidRDefault="004A4D40">
    <w:pPr>
      <w:pStyle w:val="Rodap"/>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66" w:rsidRDefault="00A65A66" w:rsidP="004A4D40">
      <w:pPr>
        <w:spacing w:after="0" w:line="240" w:lineRule="auto"/>
      </w:pPr>
      <w:r>
        <w:separator/>
      </w:r>
    </w:p>
  </w:footnote>
  <w:footnote w:type="continuationSeparator" w:id="0">
    <w:p w:rsidR="00A65A66" w:rsidRDefault="00A65A66" w:rsidP="004A4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40" w:rsidRDefault="004A4D40">
    <w:pPr>
      <w:pStyle w:val="Cabealho"/>
    </w:pPr>
    <w:r>
      <w:rPr>
        <w:noProof/>
        <w:lang w:eastAsia="pt-BR"/>
      </w:rPr>
      <w:drawing>
        <wp:inline distT="0" distB="0" distL="0" distR="0" wp14:anchorId="5CE49F51" wp14:editId="49C0D0D3">
          <wp:extent cx="5400040" cy="74623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t="12752" b="14764"/>
                  <a:stretch>
                    <a:fillRect/>
                  </a:stretch>
                </pic:blipFill>
                <pic:spPr bwMode="auto">
                  <a:xfrm>
                    <a:off x="0" y="0"/>
                    <a:ext cx="5400040" cy="7462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915"/>
    <w:multiLevelType w:val="hybridMultilevel"/>
    <w:tmpl w:val="16145324"/>
    <w:lvl w:ilvl="0" w:tplc="0416000F">
      <w:start w:val="1"/>
      <w:numFmt w:val="decimal"/>
      <w:lvlText w:val="%1."/>
      <w:lvlJc w:val="left"/>
      <w:pPr>
        <w:ind w:left="2190" w:hanging="360"/>
      </w:pPr>
    </w:lvl>
    <w:lvl w:ilvl="1" w:tplc="04160019" w:tentative="1">
      <w:start w:val="1"/>
      <w:numFmt w:val="lowerLetter"/>
      <w:lvlText w:val="%2."/>
      <w:lvlJc w:val="left"/>
      <w:pPr>
        <w:ind w:left="2910" w:hanging="360"/>
      </w:pPr>
    </w:lvl>
    <w:lvl w:ilvl="2" w:tplc="0416001B" w:tentative="1">
      <w:start w:val="1"/>
      <w:numFmt w:val="lowerRoman"/>
      <w:lvlText w:val="%3."/>
      <w:lvlJc w:val="right"/>
      <w:pPr>
        <w:ind w:left="3630" w:hanging="180"/>
      </w:pPr>
    </w:lvl>
    <w:lvl w:ilvl="3" w:tplc="0416000F" w:tentative="1">
      <w:start w:val="1"/>
      <w:numFmt w:val="decimal"/>
      <w:lvlText w:val="%4."/>
      <w:lvlJc w:val="left"/>
      <w:pPr>
        <w:ind w:left="4350" w:hanging="360"/>
      </w:pPr>
    </w:lvl>
    <w:lvl w:ilvl="4" w:tplc="04160019" w:tentative="1">
      <w:start w:val="1"/>
      <w:numFmt w:val="lowerLetter"/>
      <w:lvlText w:val="%5."/>
      <w:lvlJc w:val="left"/>
      <w:pPr>
        <w:ind w:left="5070" w:hanging="360"/>
      </w:pPr>
    </w:lvl>
    <w:lvl w:ilvl="5" w:tplc="0416001B" w:tentative="1">
      <w:start w:val="1"/>
      <w:numFmt w:val="lowerRoman"/>
      <w:lvlText w:val="%6."/>
      <w:lvlJc w:val="right"/>
      <w:pPr>
        <w:ind w:left="5790" w:hanging="180"/>
      </w:pPr>
    </w:lvl>
    <w:lvl w:ilvl="6" w:tplc="0416000F" w:tentative="1">
      <w:start w:val="1"/>
      <w:numFmt w:val="decimal"/>
      <w:lvlText w:val="%7."/>
      <w:lvlJc w:val="left"/>
      <w:pPr>
        <w:ind w:left="6510" w:hanging="360"/>
      </w:pPr>
    </w:lvl>
    <w:lvl w:ilvl="7" w:tplc="04160019" w:tentative="1">
      <w:start w:val="1"/>
      <w:numFmt w:val="lowerLetter"/>
      <w:lvlText w:val="%8."/>
      <w:lvlJc w:val="left"/>
      <w:pPr>
        <w:ind w:left="7230" w:hanging="360"/>
      </w:pPr>
    </w:lvl>
    <w:lvl w:ilvl="8" w:tplc="0416001B" w:tentative="1">
      <w:start w:val="1"/>
      <w:numFmt w:val="lowerRoman"/>
      <w:lvlText w:val="%9."/>
      <w:lvlJc w:val="right"/>
      <w:pPr>
        <w:ind w:left="7950" w:hanging="180"/>
      </w:pPr>
    </w:lvl>
  </w:abstractNum>
  <w:abstractNum w:abstractNumId="1">
    <w:nsid w:val="30F01E4C"/>
    <w:multiLevelType w:val="hybridMultilevel"/>
    <w:tmpl w:val="F9329960"/>
    <w:lvl w:ilvl="0" w:tplc="0416000F">
      <w:start w:val="1"/>
      <w:numFmt w:val="decimal"/>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
    <w:nsid w:val="5D137866"/>
    <w:multiLevelType w:val="hybridMultilevel"/>
    <w:tmpl w:val="1FB01950"/>
    <w:lvl w:ilvl="0" w:tplc="E7B48F6E">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66FD41EE"/>
    <w:multiLevelType w:val="hybridMultilevel"/>
    <w:tmpl w:val="44B2EC00"/>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nsid w:val="74704466"/>
    <w:multiLevelType w:val="hybridMultilevel"/>
    <w:tmpl w:val="D082BFF2"/>
    <w:lvl w:ilvl="0" w:tplc="6986BAEE">
      <w:start w:val="1"/>
      <w:numFmt w:val="decimal"/>
      <w:lvlText w:val="%1."/>
      <w:lvlJc w:val="left"/>
      <w:pPr>
        <w:ind w:left="4650" w:hanging="360"/>
      </w:pPr>
      <w:rPr>
        <w:rFonts w:hint="default"/>
      </w:rPr>
    </w:lvl>
    <w:lvl w:ilvl="1" w:tplc="04160019" w:tentative="1">
      <w:start w:val="1"/>
      <w:numFmt w:val="lowerLetter"/>
      <w:lvlText w:val="%2."/>
      <w:lvlJc w:val="left"/>
      <w:pPr>
        <w:ind w:left="5370" w:hanging="360"/>
      </w:pPr>
    </w:lvl>
    <w:lvl w:ilvl="2" w:tplc="0416001B" w:tentative="1">
      <w:start w:val="1"/>
      <w:numFmt w:val="lowerRoman"/>
      <w:lvlText w:val="%3."/>
      <w:lvlJc w:val="right"/>
      <w:pPr>
        <w:ind w:left="6090" w:hanging="180"/>
      </w:pPr>
    </w:lvl>
    <w:lvl w:ilvl="3" w:tplc="0416000F" w:tentative="1">
      <w:start w:val="1"/>
      <w:numFmt w:val="decimal"/>
      <w:lvlText w:val="%4."/>
      <w:lvlJc w:val="left"/>
      <w:pPr>
        <w:ind w:left="6810" w:hanging="360"/>
      </w:pPr>
    </w:lvl>
    <w:lvl w:ilvl="4" w:tplc="04160019" w:tentative="1">
      <w:start w:val="1"/>
      <w:numFmt w:val="lowerLetter"/>
      <w:lvlText w:val="%5."/>
      <w:lvlJc w:val="left"/>
      <w:pPr>
        <w:ind w:left="7530" w:hanging="360"/>
      </w:pPr>
    </w:lvl>
    <w:lvl w:ilvl="5" w:tplc="0416001B" w:tentative="1">
      <w:start w:val="1"/>
      <w:numFmt w:val="lowerRoman"/>
      <w:lvlText w:val="%6."/>
      <w:lvlJc w:val="right"/>
      <w:pPr>
        <w:ind w:left="8250" w:hanging="180"/>
      </w:pPr>
    </w:lvl>
    <w:lvl w:ilvl="6" w:tplc="0416000F" w:tentative="1">
      <w:start w:val="1"/>
      <w:numFmt w:val="decimal"/>
      <w:lvlText w:val="%7."/>
      <w:lvlJc w:val="left"/>
      <w:pPr>
        <w:ind w:left="8970" w:hanging="360"/>
      </w:pPr>
    </w:lvl>
    <w:lvl w:ilvl="7" w:tplc="04160019" w:tentative="1">
      <w:start w:val="1"/>
      <w:numFmt w:val="lowerLetter"/>
      <w:lvlText w:val="%8."/>
      <w:lvlJc w:val="left"/>
      <w:pPr>
        <w:ind w:left="9690" w:hanging="360"/>
      </w:pPr>
    </w:lvl>
    <w:lvl w:ilvl="8" w:tplc="0416001B" w:tentative="1">
      <w:start w:val="1"/>
      <w:numFmt w:val="lowerRoman"/>
      <w:lvlText w:val="%9."/>
      <w:lvlJc w:val="right"/>
      <w:pPr>
        <w:ind w:left="10410" w:hanging="180"/>
      </w:pPr>
    </w:lvl>
  </w:abstractNum>
  <w:abstractNum w:abstractNumId="5">
    <w:nsid w:val="79256231"/>
    <w:multiLevelType w:val="hybridMultilevel"/>
    <w:tmpl w:val="21B21E0C"/>
    <w:lvl w:ilvl="0" w:tplc="133654FE">
      <w:start w:val="1"/>
      <w:numFmt w:val="decimal"/>
      <w:lvlText w:val="%1."/>
      <w:lvlJc w:val="left"/>
      <w:pPr>
        <w:ind w:left="4605" w:hanging="360"/>
      </w:pPr>
      <w:rPr>
        <w:rFonts w:hint="default"/>
      </w:rPr>
    </w:lvl>
    <w:lvl w:ilvl="1" w:tplc="04160019" w:tentative="1">
      <w:start w:val="1"/>
      <w:numFmt w:val="lowerLetter"/>
      <w:lvlText w:val="%2."/>
      <w:lvlJc w:val="left"/>
      <w:pPr>
        <w:ind w:left="5325" w:hanging="360"/>
      </w:pPr>
    </w:lvl>
    <w:lvl w:ilvl="2" w:tplc="0416001B" w:tentative="1">
      <w:start w:val="1"/>
      <w:numFmt w:val="lowerRoman"/>
      <w:lvlText w:val="%3."/>
      <w:lvlJc w:val="right"/>
      <w:pPr>
        <w:ind w:left="6045" w:hanging="180"/>
      </w:pPr>
    </w:lvl>
    <w:lvl w:ilvl="3" w:tplc="0416000F" w:tentative="1">
      <w:start w:val="1"/>
      <w:numFmt w:val="decimal"/>
      <w:lvlText w:val="%4."/>
      <w:lvlJc w:val="left"/>
      <w:pPr>
        <w:ind w:left="6765" w:hanging="360"/>
      </w:pPr>
    </w:lvl>
    <w:lvl w:ilvl="4" w:tplc="04160019" w:tentative="1">
      <w:start w:val="1"/>
      <w:numFmt w:val="lowerLetter"/>
      <w:lvlText w:val="%5."/>
      <w:lvlJc w:val="left"/>
      <w:pPr>
        <w:ind w:left="7485" w:hanging="360"/>
      </w:pPr>
    </w:lvl>
    <w:lvl w:ilvl="5" w:tplc="0416001B" w:tentative="1">
      <w:start w:val="1"/>
      <w:numFmt w:val="lowerRoman"/>
      <w:lvlText w:val="%6."/>
      <w:lvlJc w:val="right"/>
      <w:pPr>
        <w:ind w:left="8205" w:hanging="180"/>
      </w:pPr>
    </w:lvl>
    <w:lvl w:ilvl="6" w:tplc="0416000F" w:tentative="1">
      <w:start w:val="1"/>
      <w:numFmt w:val="decimal"/>
      <w:lvlText w:val="%7."/>
      <w:lvlJc w:val="left"/>
      <w:pPr>
        <w:ind w:left="8925" w:hanging="360"/>
      </w:pPr>
    </w:lvl>
    <w:lvl w:ilvl="7" w:tplc="04160019" w:tentative="1">
      <w:start w:val="1"/>
      <w:numFmt w:val="lowerLetter"/>
      <w:lvlText w:val="%8."/>
      <w:lvlJc w:val="left"/>
      <w:pPr>
        <w:ind w:left="9645" w:hanging="360"/>
      </w:pPr>
    </w:lvl>
    <w:lvl w:ilvl="8" w:tplc="0416001B" w:tentative="1">
      <w:start w:val="1"/>
      <w:numFmt w:val="lowerRoman"/>
      <w:lvlText w:val="%9."/>
      <w:lvlJc w:val="right"/>
      <w:pPr>
        <w:ind w:left="10365" w:hanging="180"/>
      </w:pPr>
    </w:lvl>
  </w:abstractNum>
  <w:abstractNum w:abstractNumId="6">
    <w:nsid w:val="7E1F385B"/>
    <w:multiLevelType w:val="hybridMultilevel"/>
    <w:tmpl w:val="CF00BF54"/>
    <w:lvl w:ilvl="0" w:tplc="0416000F">
      <w:start w:val="1"/>
      <w:numFmt w:val="decimal"/>
      <w:lvlText w:val="%1."/>
      <w:lvlJc w:val="left"/>
      <w:pPr>
        <w:ind w:left="2130" w:hanging="360"/>
      </w:pPr>
    </w:lvl>
    <w:lvl w:ilvl="1" w:tplc="04160019">
      <w:start w:val="1"/>
      <w:numFmt w:val="lowerLetter"/>
      <w:lvlText w:val="%2."/>
      <w:lvlJc w:val="left"/>
      <w:pPr>
        <w:ind w:left="2850" w:hanging="360"/>
      </w:pPr>
    </w:lvl>
    <w:lvl w:ilvl="2" w:tplc="0416001B">
      <w:start w:val="1"/>
      <w:numFmt w:val="lowerRoman"/>
      <w:lvlText w:val="%3."/>
      <w:lvlJc w:val="right"/>
      <w:pPr>
        <w:ind w:left="3570" w:hanging="180"/>
      </w:pPr>
    </w:lvl>
    <w:lvl w:ilvl="3" w:tplc="0416000F">
      <w:start w:val="1"/>
      <w:numFmt w:val="decimal"/>
      <w:lvlText w:val="%4."/>
      <w:lvlJc w:val="left"/>
      <w:pPr>
        <w:ind w:left="4290" w:hanging="360"/>
      </w:pPr>
    </w:lvl>
    <w:lvl w:ilvl="4" w:tplc="04160019">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C1"/>
    <w:rsid w:val="00047134"/>
    <w:rsid w:val="000731F4"/>
    <w:rsid w:val="00073200"/>
    <w:rsid w:val="00082356"/>
    <w:rsid w:val="00086BA7"/>
    <w:rsid w:val="00094A76"/>
    <w:rsid w:val="000959C1"/>
    <w:rsid w:val="001F62FF"/>
    <w:rsid w:val="004A2407"/>
    <w:rsid w:val="004A4D40"/>
    <w:rsid w:val="005502DC"/>
    <w:rsid w:val="005E1AB2"/>
    <w:rsid w:val="00615C3C"/>
    <w:rsid w:val="00744A46"/>
    <w:rsid w:val="008D061F"/>
    <w:rsid w:val="008E1743"/>
    <w:rsid w:val="009F54D5"/>
    <w:rsid w:val="009F7F63"/>
    <w:rsid w:val="00A20BC4"/>
    <w:rsid w:val="00A22795"/>
    <w:rsid w:val="00A26E23"/>
    <w:rsid w:val="00A65A66"/>
    <w:rsid w:val="00AF5720"/>
    <w:rsid w:val="00BC278E"/>
    <w:rsid w:val="00C87045"/>
    <w:rsid w:val="00D42EAC"/>
    <w:rsid w:val="00D774FF"/>
    <w:rsid w:val="00E075BB"/>
    <w:rsid w:val="00E40E57"/>
    <w:rsid w:val="00F365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B"/>
    <w:pPr>
      <w:contextualSpacing/>
      <w:jc w:val="both"/>
    </w:pPr>
    <w:rPr>
      <w:rFonts w:ascii="Segoe UI" w:hAnsi="Segoe UI"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rta">
    <w:name w:val="Carta"/>
    <w:basedOn w:val="Normal"/>
    <w:qFormat/>
    <w:rsid w:val="00E075BB"/>
    <w:pPr>
      <w:spacing w:line="240" w:lineRule="auto"/>
      <w:ind w:firstLine="1418"/>
    </w:pPr>
  </w:style>
  <w:style w:type="paragraph" w:styleId="PargrafodaLista">
    <w:name w:val="List Paragraph"/>
    <w:basedOn w:val="Normal"/>
    <w:uiPriority w:val="34"/>
    <w:qFormat/>
    <w:rsid w:val="000959C1"/>
    <w:pPr>
      <w:ind w:left="720"/>
    </w:pPr>
  </w:style>
  <w:style w:type="table" w:styleId="Tabelacomgrade">
    <w:name w:val="Table Grid"/>
    <w:basedOn w:val="Tabelanormal"/>
    <w:uiPriority w:val="59"/>
    <w:rsid w:val="0008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A4D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D40"/>
    <w:rPr>
      <w:rFonts w:ascii="Segoe UI" w:hAnsi="Segoe UI" w:cs="Times New Roman"/>
      <w:sz w:val="20"/>
    </w:rPr>
  </w:style>
  <w:style w:type="paragraph" w:styleId="Rodap">
    <w:name w:val="footer"/>
    <w:basedOn w:val="Normal"/>
    <w:link w:val="RodapChar"/>
    <w:uiPriority w:val="99"/>
    <w:unhideWhenUsed/>
    <w:rsid w:val="004A4D40"/>
    <w:pPr>
      <w:tabs>
        <w:tab w:val="center" w:pos="4252"/>
        <w:tab w:val="right" w:pos="8504"/>
      </w:tabs>
      <w:spacing w:after="0" w:line="240" w:lineRule="auto"/>
    </w:pPr>
  </w:style>
  <w:style w:type="character" w:customStyle="1" w:styleId="RodapChar">
    <w:name w:val="Rodapé Char"/>
    <w:basedOn w:val="Fontepargpadro"/>
    <w:link w:val="Rodap"/>
    <w:uiPriority w:val="99"/>
    <w:rsid w:val="004A4D40"/>
    <w:rPr>
      <w:rFonts w:ascii="Segoe UI" w:hAnsi="Segoe UI" w:cs="Times New Roman"/>
      <w:sz w:val="20"/>
    </w:rPr>
  </w:style>
  <w:style w:type="paragraph" w:styleId="Textodebalo">
    <w:name w:val="Balloon Text"/>
    <w:basedOn w:val="Normal"/>
    <w:link w:val="TextodebaloChar"/>
    <w:uiPriority w:val="99"/>
    <w:semiHidden/>
    <w:unhideWhenUsed/>
    <w:rsid w:val="004A4D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4D40"/>
    <w:rPr>
      <w:rFonts w:ascii="Tahoma" w:hAnsi="Tahoma" w:cs="Tahoma"/>
      <w:sz w:val="16"/>
      <w:szCs w:val="16"/>
    </w:rPr>
  </w:style>
  <w:style w:type="paragraph" w:styleId="SemEspaamento">
    <w:name w:val="No Spacing"/>
    <w:uiPriority w:val="1"/>
    <w:qFormat/>
    <w:rsid w:val="008E1743"/>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B"/>
    <w:pPr>
      <w:contextualSpacing/>
      <w:jc w:val="both"/>
    </w:pPr>
    <w:rPr>
      <w:rFonts w:ascii="Segoe UI" w:hAnsi="Segoe UI"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rta">
    <w:name w:val="Carta"/>
    <w:basedOn w:val="Normal"/>
    <w:qFormat/>
    <w:rsid w:val="00E075BB"/>
    <w:pPr>
      <w:spacing w:line="240" w:lineRule="auto"/>
      <w:ind w:firstLine="1418"/>
    </w:pPr>
  </w:style>
  <w:style w:type="paragraph" w:styleId="PargrafodaLista">
    <w:name w:val="List Paragraph"/>
    <w:basedOn w:val="Normal"/>
    <w:uiPriority w:val="34"/>
    <w:qFormat/>
    <w:rsid w:val="000959C1"/>
    <w:pPr>
      <w:ind w:left="720"/>
    </w:pPr>
  </w:style>
  <w:style w:type="table" w:styleId="Tabelacomgrade">
    <w:name w:val="Table Grid"/>
    <w:basedOn w:val="Tabelanormal"/>
    <w:uiPriority w:val="59"/>
    <w:rsid w:val="0008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A4D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D40"/>
    <w:rPr>
      <w:rFonts w:ascii="Segoe UI" w:hAnsi="Segoe UI" w:cs="Times New Roman"/>
      <w:sz w:val="20"/>
    </w:rPr>
  </w:style>
  <w:style w:type="paragraph" w:styleId="Rodap">
    <w:name w:val="footer"/>
    <w:basedOn w:val="Normal"/>
    <w:link w:val="RodapChar"/>
    <w:uiPriority w:val="99"/>
    <w:unhideWhenUsed/>
    <w:rsid w:val="004A4D40"/>
    <w:pPr>
      <w:tabs>
        <w:tab w:val="center" w:pos="4252"/>
        <w:tab w:val="right" w:pos="8504"/>
      </w:tabs>
      <w:spacing w:after="0" w:line="240" w:lineRule="auto"/>
    </w:pPr>
  </w:style>
  <w:style w:type="character" w:customStyle="1" w:styleId="RodapChar">
    <w:name w:val="Rodapé Char"/>
    <w:basedOn w:val="Fontepargpadro"/>
    <w:link w:val="Rodap"/>
    <w:uiPriority w:val="99"/>
    <w:rsid w:val="004A4D40"/>
    <w:rPr>
      <w:rFonts w:ascii="Segoe UI" w:hAnsi="Segoe UI" w:cs="Times New Roman"/>
      <w:sz w:val="20"/>
    </w:rPr>
  </w:style>
  <w:style w:type="paragraph" w:styleId="Textodebalo">
    <w:name w:val="Balloon Text"/>
    <w:basedOn w:val="Normal"/>
    <w:link w:val="TextodebaloChar"/>
    <w:uiPriority w:val="99"/>
    <w:semiHidden/>
    <w:unhideWhenUsed/>
    <w:rsid w:val="004A4D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4D40"/>
    <w:rPr>
      <w:rFonts w:ascii="Tahoma" w:hAnsi="Tahoma" w:cs="Tahoma"/>
      <w:sz w:val="16"/>
      <w:szCs w:val="16"/>
    </w:rPr>
  </w:style>
  <w:style w:type="paragraph" w:styleId="SemEspaamento">
    <w:name w:val="No Spacing"/>
    <w:uiPriority w:val="1"/>
    <w:qFormat/>
    <w:rsid w:val="008E1743"/>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1178</Words>
  <Characters>6365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contador</cp:lastModifiedBy>
  <cp:revision>12</cp:revision>
  <dcterms:created xsi:type="dcterms:W3CDTF">2015-03-30T18:59:00Z</dcterms:created>
  <dcterms:modified xsi:type="dcterms:W3CDTF">2016-01-27T18:06:00Z</dcterms:modified>
</cp:coreProperties>
</file>