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77777777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87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662"/>
      </w:tblGrid>
      <w:tr w:rsidR="005A5D24" w:rsidRPr="005A5D24" w14:paraId="244E38B9" w14:textId="77777777" w:rsidTr="006358A9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662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6358A9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662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 DE INTERRUPÇÃO DE REGISTRO PROFISSIONAL</w:t>
            </w:r>
          </w:p>
        </w:tc>
      </w:tr>
    </w:tbl>
    <w:p w14:paraId="752F9CD8" w14:textId="5D34EAC7" w:rsidR="005A5D24" w:rsidRPr="005A5D24" w:rsidRDefault="005A5D24" w:rsidP="005A5D24">
      <w:pPr>
        <w:widowControl/>
        <w:autoSpaceDE/>
        <w:autoSpaceDN/>
        <w:adjustRightInd/>
        <w:spacing w:before="17" w:line="260" w:lineRule="exact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49F31C78">
                <wp:simplePos x="0" y="0"/>
                <wp:positionH relativeFrom="page">
                  <wp:posOffset>1141764</wp:posOffset>
                </wp:positionH>
                <wp:positionV relativeFrom="paragraph">
                  <wp:posOffset>5801</wp:posOffset>
                </wp:positionV>
                <wp:extent cx="5580312" cy="210185"/>
                <wp:effectExtent l="0" t="0" r="20955" b="18415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12" cy="210185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A281" id="Agrupar 3" o:spid="_x0000_s1026" style="position:absolute;margin-left:89.9pt;margin-top:.45pt;width:439.4pt;height:16.55pt;z-index:-251657216;mso-position-horizontal-relative:page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F23FCA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76</w:t>
      </w:r>
      <w:r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3EA0F3E5" w14:textId="4DDC7DC5" w:rsidR="005A5D24" w:rsidRPr="005A5D24" w:rsidRDefault="005A5D24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>O Presidente do Conselho de Arquitetura e Urbanismo de Mato Grosso do Sul (CAU/MS), no uso das atribuições que lhe conferem os incisos I, II, XXXI e XLV, do art. 152 do Regimento Interno Aprovado pela Deliberação nº 070 DPOMS 0083-07.2018, na 83ª Reunião Plenária Ordinária, de 25 de outubro de 2018;</w:t>
      </w:r>
    </w:p>
    <w:p w14:paraId="3FB9618C" w14:textId="606FFDD4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o § 1º art. 4 da Resolução nº 167/2018, que dispõe sobre as alterações do registro de profissionais nos Conselhos de Arquitetura e Urbanismo dos Estados e do Distrito Federal (CAU/UF);</w:t>
      </w:r>
    </w:p>
    <w:p w14:paraId="45E00B08" w14:textId="6D89F459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Deliberação Plenária 040/2012-2014 CAU/MS, que dispõe sobre os procedimentos para solicitação e julgamento de interrupção de registros profissionais;</w:t>
      </w:r>
    </w:p>
    <w:p w14:paraId="3F13FD36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as disposições da Deliberação Plenária nº 040/2012-2014-CAU/MS, de 07 de novembro de 2013, com as alterações da Deliberação Plenária nº 083/2015-2017-CAU/MS, de 02 de março de 2015;</w:t>
      </w:r>
    </w:p>
    <w:p w14:paraId="7CE5C925" w14:textId="5D2775BB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solicitação de interrupção de registro da interessada datada de 1</w:t>
      </w:r>
      <w:r w:rsidR="00F23FCA">
        <w:rPr>
          <w:rFonts w:ascii="Times New Roman" w:hAnsi="Times New Roman"/>
          <w:sz w:val="22"/>
          <w:szCs w:val="22"/>
          <w:lang w:val="pt-BR"/>
        </w:rPr>
        <w:t xml:space="preserve">1 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de </w:t>
      </w:r>
      <w:r w:rsidR="00F23FCA">
        <w:rPr>
          <w:rFonts w:ascii="Times New Roman" w:hAnsi="Times New Roman"/>
          <w:sz w:val="22"/>
          <w:szCs w:val="22"/>
          <w:lang w:val="pt-BR"/>
        </w:rPr>
        <w:t>julho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de 2023, que a data da próxima reunião da Comissão de Exercício Profissional que somente ocorrerá em </w:t>
      </w:r>
      <w:r w:rsidR="00F23FCA">
        <w:rPr>
          <w:rFonts w:ascii="Times New Roman" w:hAnsi="Times New Roman"/>
          <w:sz w:val="22"/>
          <w:szCs w:val="22"/>
          <w:lang w:val="pt-BR"/>
        </w:rPr>
        <w:t>21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de </w:t>
      </w:r>
      <w:r w:rsidR="00F23FCA">
        <w:rPr>
          <w:rFonts w:ascii="Times New Roman" w:hAnsi="Times New Roman"/>
          <w:sz w:val="22"/>
          <w:szCs w:val="22"/>
          <w:lang w:val="pt-BR"/>
        </w:rPr>
        <w:t>julho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de 2023;</w:t>
      </w:r>
    </w:p>
    <w:p w14:paraId="16628A0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a Portaria CAU/MS nº 123/2015-2017, art. 7º, alínea “c”, inciso II, que dispõe sobre prazos para análise e concessões de certidões e atendimento de situações e requerimentos de pessoas físicas e jurídicas, a contar da formalização da solicitação;</w:t>
      </w:r>
    </w:p>
    <w:p w14:paraId="5D56E711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CONSIDERANDO</w:t>
      </w:r>
      <w:r w:rsidRPr="005A5D24">
        <w:rPr>
          <w:rFonts w:ascii="Times New Roman" w:hAnsi="Times New Roman"/>
          <w:sz w:val="22"/>
          <w:szCs w:val="22"/>
          <w:lang w:val="pt-BR"/>
        </w:rPr>
        <w:t xml:space="preserve"> que no artigo 152, do Regimento Interno, em seu inciso XXXI, versa sobre a competência do Presidente de resolver casos de urgência ad referendum do Plenário.</w:t>
      </w:r>
    </w:p>
    <w:p w14:paraId="69EB68EA" w14:textId="77777777" w:rsidR="005A5D24" w:rsidRPr="005A5D24" w:rsidRDefault="005A5D24" w:rsidP="005A5D24">
      <w:pPr>
        <w:widowControl/>
        <w:autoSpaceDE/>
        <w:autoSpaceDN/>
        <w:adjustRightInd/>
        <w:jc w:val="both"/>
        <w:rPr>
          <w:rFonts w:ascii="Times New Roman" w:hAnsi="Times New Roman"/>
          <w:b/>
          <w:sz w:val="22"/>
          <w:szCs w:val="22"/>
          <w:lang w:val="pt-BR" w:eastAsia="en-US"/>
        </w:rPr>
      </w:pPr>
    </w:p>
    <w:p w14:paraId="0724CEE0" w14:textId="77777777" w:rsidR="005A5D24" w:rsidRPr="00F23FCA" w:rsidRDefault="005A5D24" w:rsidP="005A5D24">
      <w:pPr>
        <w:widowControl/>
        <w:tabs>
          <w:tab w:val="left" w:pos="10773"/>
        </w:tabs>
        <w:autoSpaceDE/>
        <w:autoSpaceDN/>
        <w:adjustRightInd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b/>
          <w:spacing w:val="-1"/>
          <w:sz w:val="22"/>
          <w:szCs w:val="22"/>
          <w:lang w:val="pt-BR" w:eastAsia="en-US"/>
        </w:rPr>
        <w:t>RESOLVE</w:t>
      </w:r>
      <w:r w:rsidRPr="005A5D24">
        <w:rPr>
          <w:rFonts w:ascii="Times New Roman" w:hAnsi="Times New Roman"/>
          <w:b/>
          <w:sz w:val="22"/>
          <w:szCs w:val="22"/>
          <w:lang w:val="pt-BR" w:eastAsia="en-US"/>
        </w:rPr>
        <w:t>:</w:t>
      </w:r>
    </w:p>
    <w:p w14:paraId="2A211023" w14:textId="77777777" w:rsidR="005A5D24" w:rsidRPr="00F23FCA" w:rsidRDefault="005A5D24" w:rsidP="005A5D24">
      <w:pPr>
        <w:widowControl/>
        <w:autoSpaceDE/>
        <w:autoSpaceDN/>
        <w:adjustRightInd/>
        <w:jc w:val="both"/>
        <w:rPr>
          <w:rFonts w:ascii="Times New Roman" w:hAnsi="Times New Roman"/>
          <w:sz w:val="22"/>
          <w:szCs w:val="22"/>
          <w:lang w:val="pt-BR"/>
        </w:rPr>
      </w:pPr>
    </w:p>
    <w:p w14:paraId="5174E15C" w14:textId="54D4ACC5" w:rsidR="005A5D24" w:rsidRPr="00F23FCA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F23FCA">
        <w:rPr>
          <w:rFonts w:ascii="Times New Roman" w:hAnsi="Times New Roman"/>
          <w:sz w:val="22"/>
          <w:szCs w:val="22"/>
          <w:lang w:val="pt-BR" w:eastAsia="en-US"/>
        </w:rPr>
        <w:t xml:space="preserve">1 - Deferir ‘ad referendum” da CEP, a solicitação de Interrupção de Registro Profissional de </w:t>
      </w:r>
      <w:r w:rsid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R</w:t>
      </w:r>
      <w:r w:rsidR="00F23FCA" w:rsidRP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enata de </w:t>
      </w:r>
      <w:r w:rsid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</w:t>
      </w:r>
      <w:r w:rsidR="00F23FCA" w:rsidRP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ouza </w:t>
      </w:r>
      <w:proofErr w:type="spellStart"/>
      <w:r w:rsid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S</w:t>
      </w:r>
      <w:r w:rsidR="00F23FCA" w:rsidRP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>almazo</w:t>
      </w:r>
      <w:proofErr w:type="spellEnd"/>
      <w:r w:rsidR="00F23FCA" w:rsidRPr="00F23FCA">
        <w:rPr>
          <w:rFonts w:ascii="Times New Roman" w:hAnsi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F23FCA">
        <w:rPr>
          <w:rFonts w:ascii="Times New Roman" w:hAnsi="Times New Roman"/>
          <w:b/>
          <w:sz w:val="22"/>
          <w:szCs w:val="22"/>
          <w:lang w:val="pt-BR" w:eastAsia="en-US"/>
        </w:rPr>
        <w:t>– Protocolo nº 1</w:t>
      </w:r>
      <w:r w:rsidR="00F23FCA">
        <w:rPr>
          <w:rFonts w:ascii="Times New Roman" w:hAnsi="Times New Roman"/>
          <w:b/>
          <w:sz w:val="22"/>
          <w:szCs w:val="22"/>
          <w:lang w:val="pt-BR" w:eastAsia="en-US"/>
        </w:rPr>
        <w:t>617444</w:t>
      </w:r>
      <w:r w:rsidRPr="00F23FCA">
        <w:rPr>
          <w:rFonts w:ascii="Times New Roman" w:hAnsi="Times New Roman"/>
          <w:b/>
          <w:sz w:val="22"/>
          <w:szCs w:val="22"/>
          <w:lang w:val="pt-BR" w:eastAsia="en-US"/>
        </w:rPr>
        <w:t>/2022.</w:t>
      </w:r>
    </w:p>
    <w:p w14:paraId="0BF66DAD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24EA2FA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F23FCA">
        <w:rPr>
          <w:rFonts w:ascii="Times New Roman" w:hAnsi="Times New Roman"/>
          <w:sz w:val="22"/>
          <w:szCs w:val="22"/>
          <w:lang w:val="pt-BR" w:eastAsia="en-US"/>
        </w:rPr>
        <w:t>11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F23FCA">
        <w:rPr>
          <w:rFonts w:ascii="Times New Roman" w:hAnsi="Times New Roman"/>
          <w:sz w:val="22"/>
          <w:szCs w:val="22"/>
          <w:lang w:val="pt-BR" w:eastAsia="en-US"/>
        </w:rPr>
        <w:t>julho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2166F65D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p w14:paraId="35DDBD48" w14:textId="77777777" w:rsidR="00F75C61" w:rsidRPr="00586D94" w:rsidRDefault="00F75C61" w:rsidP="00586D94"/>
    <w:sectPr w:rsidR="00F75C61" w:rsidRPr="00586D94" w:rsidSect="005A5D24">
      <w:headerReference w:type="default" r:id="rId6"/>
      <w:footerReference w:type="default" r:id="rId7"/>
      <w:pgSz w:w="12240" w:h="15840"/>
      <w:pgMar w:top="1417" w:right="1608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75F69" w14:textId="77777777" w:rsidR="00007E6F" w:rsidRDefault="00007E6F" w:rsidP="003A0A13">
      <w:r>
        <w:separator/>
      </w:r>
    </w:p>
  </w:endnote>
  <w:endnote w:type="continuationSeparator" w:id="0">
    <w:p w14:paraId="250D153D" w14:textId="77777777" w:rsidR="00007E6F" w:rsidRDefault="00007E6F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proofErr w:type="spellStart"/>
    <w:r w:rsidRPr="007D2C2D">
      <w:rPr>
        <w:rFonts w:ascii="DaxCondensed" w:hAnsi="DaxCondensed"/>
        <w:color w:val="006666"/>
        <w:sz w:val="18"/>
        <w:szCs w:val="18"/>
      </w:rPr>
      <w:t>Rua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8F9EB" w14:textId="77777777" w:rsidR="00007E6F" w:rsidRDefault="00007E6F" w:rsidP="003A0A13">
      <w:r>
        <w:separator/>
      </w:r>
    </w:p>
  </w:footnote>
  <w:footnote w:type="continuationSeparator" w:id="0">
    <w:p w14:paraId="5A5032B4" w14:textId="77777777" w:rsidR="00007E6F" w:rsidRDefault="00007E6F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1A380F"/>
    <w:rsid w:val="003A0A13"/>
    <w:rsid w:val="003A5CEE"/>
    <w:rsid w:val="00412992"/>
    <w:rsid w:val="00487B09"/>
    <w:rsid w:val="00562B19"/>
    <w:rsid w:val="00586D94"/>
    <w:rsid w:val="005A5D24"/>
    <w:rsid w:val="007B53E5"/>
    <w:rsid w:val="00822258"/>
    <w:rsid w:val="008656F6"/>
    <w:rsid w:val="00A87312"/>
    <w:rsid w:val="00B3147E"/>
    <w:rsid w:val="00B62645"/>
    <w:rsid w:val="00BA2995"/>
    <w:rsid w:val="00BF3AFD"/>
    <w:rsid w:val="00D3003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11</cp:revision>
  <dcterms:created xsi:type="dcterms:W3CDTF">2023-02-13T20:05:00Z</dcterms:created>
  <dcterms:modified xsi:type="dcterms:W3CDTF">2023-07-11T18:48:00Z</dcterms:modified>
</cp:coreProperties>
</file>